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926" w:rsidRDefault="00E052B3">
      <w:r>
        <w:rPr>
          <w:rFonts w:ascii="Open Sans" w:hAnsi="Open Sans"/>
          <w:noProof/>
          <w:color w:val="2EA3F2"/>
          <w:sz w:val="21"/>
          <w:szCs w:val="21"/>
          <w:lang w:eastAsia="it-IT"/>
        </w:rPr>
        <w:drawing>
          <wp:inline distT="0" distB="0" distL="0" distR="0" wp14:anchorId="04979B18" wp14:editId="68868677">
            <wp:extent cx="1419225" cy="771525"/>
            <wp:effectExtent l="0" t="0" r="9525" b="9525"/>
            <wp:docPr id="1" name="logo" descr="Ugl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Ugl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3FF" w:rsidRPr="004563FF" w:rsidRDefault="004563FF" w:rsidP="004563FF">
      <w:pPr>
        <w:spacing w:before="100" w:beforeAutospacing="1" w:after="100" w:afterAutospacing="1" w:line="240" w:lineRule="auto"/>
        <w:jc w:val="both"/>
        <w:outlineLvl w:val="0"/>
        <w:rPr>
          <w:rFonts w:ascii="Verdana" w:eastAsia="Times New Roman" w:hAnsi="Verdana" w:cs="Times New Roman"/>
          <w:b/>
          <w:color w:val="19232D"/>
          <w:kern w:val="36"/>
          <w:sz w:val="48"/>
          <w:szCs w:val="48"/>
          <w:lang w:eastAsia="it-IT"/>
        </w:rPr>
      </w:pPr>
      <w:r w:rsidRPr="004563FF">
        <w:rPr>
          <w:rFonts w:ascii="Verdana" w:eastAsia="Times New Roman" w:hAnsi="Verdana" w:cs="Times New Roman"/>
          <w:b/>
          <w:color w:val="19232D"/>
          <w:kern w:val="36"/>
          <w:sz w:val="48"/>
          <w:szCs w:val="48"/>
          <w:lang w:eastAsia="it-IT"/>
        </w:rPr>
        <w:t xml:space="preserve">Decreto Dignità, testo definitivo coordinato in Gazzetta Ufficiale </w:t>
      </w:r>
    </w:p>
    <w:p w:rsidR="004563FF" w:rsidRPr="004563FF" w:rsidRDefault="004563FF" w:rsidP="004563FF">
      <w:pPr>
        <w:spacing w:before="100" w:beforeAutospacing="1" w:after="315" w:line="240" w:lineRule="auto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 xml:space="preserve">In data 11 agosto è stato pubblicato in Gazzetta Ufficiale il Testo del Decreto Dignità (Dl 87/2018 coordinato con la legge di conversione L. 96/2018). Nella stessa data il Parlamento ha pubblicato sulla Gazzetta Ufficiale la Legge di conversione con modifiche del Decreto Dignità; il provvedimento </w:t>
      </w:r>
      <w:r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 xml:space="preserve">è </w:t>
      </w: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entra</w:t>
      </w:r>
      <w:r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to</w:t>
      </w: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 xml:space="preserve"> in vigore il 12 agosto 2018.</w:t>
      </w:r>
    </w:p>
    <w:p w:rsidR="004563FF" w:rsidRPr="004563FF" w:rsidRDefault="004563FF" w:rsidP="004563FF">
      <w:pPr>
        <w:spacing w:before="100" w:beforeAutospacing="1" w:after="315" w:line="240" w:lineRule="auto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Dopo il doppio passaggio fra Camera e Senato la Legge di conversione aveva apportato molte modifiche al testo del Decreto-Legge 87 del 12 luglio, senza tuttavia stravolgere il provvedimento iniziale; ha previsto un periodo transitorio per le norme su proroghe e rinnovi nel contratto a termine.</w:t>
      </w:r>
    </w:p>
    <w:p w:rsidR="004563FF" w:rsidRPr="004563FF" w:rsidRDefault="004563FF" w:rsidP="004563FF">
      <w:pPr>
        <w:spacing w:before="100" w:beforeAutospacing="1" w:after="315" w:line="240" w:lineRule="auto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Ripercorriamo l’iter della legge in questo breve riassunto</w:t>
      </w:r>
      <w:r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.</w:t>
      </w:r>
    </w:p>
    <w:p w:rsidR="004563FF" w:rsidRPr="004563FF" w:rsidRDefault="004563FF" w:rsidP="004563FF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color w:val="19232D"/>
          <w:sz w:val="32"/>
          <w:szCs w:val="32"/>
          <w:lang w:eastAsia="it-IT"/>
        </w:rPr>
      </w:pPr>
      <w:r w:rsidRPr="004563FF">
        <w:rPr>
          <w:rFonts w:ascii="Verdana" w:eastAsia="Times New Roman" w:hAnsi="Verdana" w:cs="Times New Roman"/>
          <w:color w:val="19232D"/>
          <w:sz w:val="32"/>
          <w:szCs w:val="32"/>
          <w:lang w:eastAsia="it-IT"/>
        </w:rPr>
        <w:t>Decreto Dignità, testo definitivo approvato dal Senato</w:t>
      </w:r>
    </w:p>
    <w:p w:rsidR="004563FF" w:rsidRPr="004563FF" w:rsidRDefault="004563FF" w:rsidP="004563FF">
      <w:pPr>
        <w:spacing w:before="100" w:beforeAutospacing="1" w:after="315" w:line="240" w:lineRule="auto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Anche il Senato in data 7 agosto ha dato il via libera al cosiddetto decreto Dignità, il testo è rimasto invariato rispetto al passaggio della Camera, la legge di conversione del Dl 87/2018 viene quindi approvata in via definitiva con 155 voti favorevoli, 125 contrari e 1 astenuto.</w:t>
      </w:r>
    </w:p>
    <w:p w:rsidR="004563FF" w:rsidRPr="004563FF" w:rsidRDefault="004563FF" w:rsidP="004563FF">
      <w:pPr>
        <w:spacing w:before="100" w:beforeAutospacing="1" w:after="315" w:line="240" w:lineRule="auto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In data 2 agosto la Camera dei deputati aveva approvato il disegno di legge di conversione in legge del decreto-legge 87 del 12 luglio 2018 recante disposizioni urgenti per la dignità dei lavoratori e delle imprese.</w:t>
      </w:r>
    </w:p>
    <w:p w:rsidR="004563FF" w:rsidRPr="004563FF" w:rsidRDefault="004563FF" w:rsidP="004563FF">
      <w:pPr>
        <w:spacing w:before="100" w:beforeAutospacing="1" w:after="315" w:line="240" w:lineRule="auto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Numerose, come noto, le novità in materia di lavoro che vanno dalla modifica della disciplina dei contratti di lavoro a tempo determinato, alla somministrazione di lavoro e fino al risarcimento in caso di licenziamento illegittimo.</w:t>
      </w:r>
    </w:p>
    <w:p w:rsidR="004563FF" w:rsidRPr="004563FF" w:rsidRDefault="004563FF" w:rsidP="004563FF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color w:val="19232D"/>
          <w:sz w:val="32"/>
          <w:szCs w:val="32"/>
          <w:lang w:eastAsia="it-IT"/>
        </w:rPr>
      </w:pPr>
      <w:r w:rsidRPr="004563FF">
        <w:rPr>
          <w:rFonts w:ascii="Verdana" w:eastAsia="Times New Roman" w:hAnsi="Verdana" w:cs="Times New Roman"/>
          <w:color w:val="19232D"/>
          <w:sz w:val="32"/>
          <w:szCs w:val="32"/>
          <w:lang w:eastAsia="it-IT"/>
        </w:rPr>
        <w:t>Testo approvato dalla Camera, novità per le misure in materia di lavoro</w:t>
      </w:r>
    </w:p>
    <w:p w:rsidR="004563FF" w:rsidRPr="004563FF" w:rsidRDefault="004563FF" w:rsidP="004563FF">
      <w:pPr>
        <w:spacing w:before="100" w:beforeAutospacing="1" w:after="315" w:line="240" w:lineRule="auto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Il testo del disegno di legge di conversione del Decreto Dignità ha passato l’esame della Camera con 312 voti favorevoli, 192 no e 1 astenuto. Sono molte le novità in materia di lavoro rispetto all’originale </w:t>
      </w:r>
      <w:r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testo Dl Dignità</w:t>
      </w: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; come già ampiamente anticipato durante la discussione in Commissione Lavoro ci sono state modifiche in tema di:</w:t>
      </w:r>
    </w:p>
    <w:p w:rsidR="004563FF" w:rsidRPr="004563FF" w:rsidRDefault="004563FF" w:rsidP="004563FF">
      <w:pPr>
        <w:numPr>
          <w:ilvl w:val="0"/>
          <w:numId w:val="14"/>
        </w:numPr>
        <w:spacing w:before="100" w:beforeAutospacing="1" w:after="100" w:afterAutospacing="1" w:line="240" w:lineRule="auto"/>
        <w:ind w:left="345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bonus assunzioni under 35 fino al 2020;</w:t>
      </w:r>
    </w:p>
    <w:p w:rsidR="004563FF" w:rsidRPr="004563FF" w:rsidRDefault="004563FF" w:rsidP="004563FF">
      <w:pPr>
        <w:numPr>
          <w:ilvl w:val="0"/>
          <w:numId w:val="14"/>
        </w:numPr>
        <w:spacing w:before="100" w:beforeAutospacing="1" w:after="100" w:afterAutospacing="1" w:line="240" w:lineRule="auto"/>
        <w:ind w:left="345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lastRenderedPageBreak/>
        <w:t>disciplina dei nuovi voucher (</w:t>
      </w:r>
      <w:proofErr w:type="spellStart"/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PrestO</w:t>
      </w:r>
      <w:proofErr w:type="spellEnd"/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) nel settore turismo e agricoltura;</w:t>
      </w:r>
    </w:p>
    <w:p w:rsidR="004563FF" w:rsidRPr="00574DFD" w:rsidRDefault="004563FF" w:rsidP="004563FF">
      <w:pPr>
        <w:numPr>
          <w:ilvl w:val="0"/>
          <w:numId w:val="14"/>
        </w:numPr>
        <w:spacing w:before="100" w:beforeAutospacing="1" w:after="100" w:afterAutospacing="1" w:line="240" w:lineRule="auto"/>
        <w:ind w:left="345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574DFD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 xml:space="preserve">periodo transitorio per l’applicazione delle nuove regole sul </w:t>
      </w:r>
      <w:r w:rsidR="00574DFD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 xml:space="preserve">contratto a tempo determinato </w:t>
      </w:r>
      <w:r w:rsidRPr="00574DFD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aumento dell’indennità di licenziamento;</w:t>
      </w:r>
    </w:p>
    <w:p w:rsidR="004563FF" w:rsidRPr="004563FF" w:rsidRDefault="004563FF" w:rsidP="004563FF">
      <w:pPr>
        <w:numPr>
          <w:ilvl w:val="0"/>
          <w:numId w:val="14"/>
        </w:numPr>
        <w:spacing w:before="100" w:beforeAutospacing="1" w:after="100" w:afterAutospacing="1" w:line="240" w:lineRule="auto"/>
        <w:ind w:left="345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tetto del 30% di contratti a termine rispetto a quelli a tempo indeterminato;</w:t>
      </w:r>
    </w:p>
    <w:p w:rsidR="004563FF" w:rsidRPr="004563FF" w:rsidRDefault="004563FF" w:rsidP="004563FF">
      <w:pPr>
        <w:numPr>
          <w:ilvl w:val="0"/>
          <w:numId w:val="14"/>
        </w:numPr>
        <w:spacing w:before="100" w:beforeAutospacing="1" w:after="100" w:afterAutospacing="1" w:line="240" w:lineRule="auto"/>
        <w:ind w:left="345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trasformazione del contratto da tempo determinato a tempo indeterminato, senza causali se si superano i 12 mesi;</w:t>
      </w:r>
    </w:p>
    <w:p w:rsidR="004563FF" w:rsidRPr="004563FF" w:rsidRDefault="004563FF" w:rsidP="004563FF">
      <w:pPr>
        <w:numPr>
          <w:ilvl w:val="0"/>
          <w:numId w:val="14"/>
        </w:numPr>
        <w:spacing w:before="100" w:beforeAutospacing="1" w:after="100" w:afterAutospacing="1" w:line="240" w:lineRule="auto"/>
        <w:ind w:left="345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contratto di somministrazione;</w:t>
      </w:r>
    </w:p>
    <w:p w:rsidR="004563FF" w:rsidRPr="004563FF" w:rsidRDefault="004563FF" w:rsidP="004563FF">
      <w:pPr>
        <w:numPr>
          <w:ilvl w:val="0"/>
          <w:numId w:val="14"/>
        </w:numPr>
        <w:spacing w:before="100" w:beforeAutospacing="1" w:after="100" w:afterAutospacing="1" w:line="240" w:lineRule="auto"/>
        <w:ind w:left="345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altro.</w:t>
      </w:r>
    </w:p>
    <w:p w:rsidR="004563FF" w:rsidRPr="004563FF" w:rsidRDefault="004563FF" w:rsidP="004563FF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color w:val="19232D"/>
          <w:sz w:val="32"/>
          <w:szCs w:val="32"/>
          <w:lang w:eastAsia="it-IT"/>
        </w:rPr>
      </w:pPr>
      <w:r w:rsidRPr="004563FF">
        <w:rPr>
          <w:rFonts w:ascii="Verdana" w:eastAsia="Times New Roman" w:hAnsi="Verdana" w:cs="Times New Roman"/>
          <w:color w:val="19232D"/>
          <w:sz w:val="32"/>
          <w:szCs w:val="32"/>
          <w:lang w:eastAsia="it-IT"/>
        </w:rPr>
        <w:t>Bonus assunzioni under 35 previsto dal Decreto Dignità</w:t>
      </w:r>
    </w:p>
    <w:p w:rsidR="004563FF" w:rsidRPr="004563FF" w:rsidRDefault="004563FF" w:rsidP="004563FF">
      <w:pPr>
        <w:spacing w:before="100" w:beforeAutospacing="1" w:after="315" w:line="240" w:lineRule="auto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Il bonus assunzioni giovani così come introdotto nella Legge di Bilancio 2018 potrà essere richiesto per le assunzioni di lavoratori under 35 fino al 2020; in precedenza la scadenza era fissata al 31 dicembre 2018, dopo quella data il limite sarebbe sceso a 30 anni.</w:t>
      </w:r>
    </w:p>
    <w:p w:rsidR="004563FF" w:rsidRPr="004563FF" w:rsidRDefault="004563FF" w:rsidP="00831426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color w:val="19232D"/>
          <w:sz w:val="32"/>
          <w:szCs w:val="32"/>
          <w:lang w:eastAsia="it-IT"/>
        </w:rPr>
      </w:pPr>
      <w:r w:rsidRPr="004563FF">
        <w:rPr>
          <w:rFonts w:ascii="Verdana" w:eastAsia="Times New Roman" w:hAnsi="Verdana" w:cs="Times New Roman"/>
          <w:color w:val="19232D"/>
          <w:sz w:val="32"/>
          <w:szCs w:val="32"/>
          <w:lang w:eastAsia="it-IT"/>
        </w:rPr>
        <w:t>Reintroduzione dei nuovi voucher nel turismo, in agricoltura e negli enti locali</w:t>
      </w:r>
    </w:p>
    <w:p w:rsidR="004563FF" w:rsidRPr="00574DFD" w:rsidRDefault="004563FF" w:rsidP="004563FF">
      <w:pPr>
        <w:spacing w:before="100" w:beforeAutospacing="1" w:after="315" w:line="240" w:lineRule="auto"/>
        <w:jc w:val="both"/>
        <w:rPr>
          <w:rFonts w:ascii="Verdana" w:eastAsia="Times New Roman" w:hAnsi="Verdana" w:cs="Times New Roman"/>
          <w:b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 xml:space="preserve">Dopo l’abolizione improvvisa dello scorso anno, i voucher sono tornati sotto la nuova veste della </w:t>
      </w:r>
      <w:r w:rsidRPr="00574DFD">
        <w:rPr>
          <w:rFonts w:ascii="Verdana" w:eastAsia="Times New Roman" w:hAnsi="Verdana" w:cs="Times New Roman"/>
          <w:b/>
          <w:color w:val="606569"/>
          <w:sz w:val="24"/>
          <w:szCs w:val="24"/>
          <w:lang w:eastAsia="it-IT"/>
        </w:rPr>
        <w:t xml:space="preserve">Prestazione Occasionale </w:t>
      </w:r>
      <w:proofErr w:type="spellStart"/>
      <w:r w:rsidRPr="00574DFD">
        <w:rPr>
          <w:rFonts w:ascii="Verdana" w:eastAsia="Times New Roman" w:hAnsi="Verdana" w:cs="Times New Roman"/>
          <w:b/>
          <w:color w:val="606569"/>
          <w:sz w:val="24"/>
          <w:szCs w:val="24"/>
          <w:lang w:eastAsia="it-IT"/>
        </w:rPr>
        <w:t>PrestO</w:t>
      </w:r>
      <w:proofErr w:type="spellEnd"/>
      <w:r w:rsidRPr="00574DFD">
        <w:rPr>
          <w:rFonts w:ascii="Verdana" w:eastAsia="Times New Roman" w:hAnsi="Verdana" w:cs="Times New Roman"/>
          <w:b/>
          <w:color w:val="606569"/>
          <w:sz w:val="24"/>
          <w:szCs w:val="24"/>
          <w:lang w:eastAsia="it-IT"/>
        </w:rPr>
        <w:t>.</w:t>
      </w:r>
    </w:p>
    <w:p w:rsidR="004563FF" w:rsidRPr="004563FF" w:rsidRDefault="004563FF" w:rsidP="004563FF">
      <w:pPr>
        <w:spacing w:before="100" w:beforeAutospacing="1" w:after="315" w:line="240" w:lineRule="auto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 xml:space="preserve">La Camera ha ora approvato alcune modifiche alla rigida disciplina dei </w:t>
      </w:r>
      <w:proofErr w:type="spellStart"/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PrestO</w:t>
      </w:r>
      <w:proofErr w:type="spellEnd"/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 xml:space="preserve"> che si potranno usare come i vecchi voucher nel settore agricolo e negli Enti Locali e dagli alberghi e dalle strutture ricettive che hanno fino a 8 dipendenti a tempo indeterminato. Si potranno comunque usare solo se i lavoratori con </w:t>
      </w:r>
      <w:proofErr w:type="spellStart"/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PrestO</w:t>
      </w:r>
      <w:proofErr w:type="spellEnd"/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 xml:space="preserve"> rientrano in queste categorie di soggetti:</w:t>
      </w:r>
    </w:p>
    <w:p w:rsidR="004563FF" w:rsidRPr="004563FF" w:rsidRDefault="004563FF" w:rsidP="004563FF">
      <w:pPr>
        <w:numPr>
          <w:ilvl w:val="0"/>
          <w:numId w:val="15"/>
        </w:numPr>
        <w:spacing w:before="100" w:beforeAutospacing="1" w:after="100" w:afterAutospacing="1" w:line="240" w:lineRule="auto"/>
        <w:ind w:left="345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pensionati,</w:t>
      </w:r>
    </w:p>
    <w:p w:rsidR="004563FF" w:rsidRPr="004563FF" w:rsidRDefault="004563FF" w:rsidP="004563FF">
      <w:pPr>
        <w:numPr>
          <w:ilvl w:val="0"/>
          <w:numId w:val="15"/>
        </w:numPr>
        <w:spacing w:before="100" w:beforeAutospacing="1" w:after="100" w:afterAutospacing="1" w:line="240" w:lineRule="auto"/>
        <w:ind w:left="345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studenti under 25,</w:t>
      </w:r>
    </w:p>
    <w:p w:rsidR="004563FF" w:rsidRPr="004563FF" w:rsidRDefault="004563FF" w:rsidP="004563FF">
      <w:pPr>
        <w:numPr>
          <w:ilvl w:val="0"/>
          <w:numId w:val="15"/>
        </w:numPr>
        <w:spacing w:before="100" w:beforeAutospacing="1" w:after="100" w:afterAutospacing="1" w:line="240" w:lineRule="auto"/>
        <w:ind w:left="345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disoccupati,</w:t>
      </w:r>
    </w:p>
    <w:p w:rsidR="004563FF" w:rsidRPr="004563FF" w:rsidRDefault="004563FF" w:rsidP="004563FF">
      <w:pPr>
        <w:numPr>
          <w:ilvl w:val="0"/>
          <w:numId w:val="15"/>
        </w:numPr>
        <w:spacing w:before="100" w:beforeAutospacing="1" w:after="100" w:afterAutospacing="1" w:line="240" w:lineRule="auto"/>
        <w:ind w:left="345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percettori del reddito di inclusione o di altre forme di sostegno al reddito.</w:t>
      </w:r>
    </w:p>
    <w:p w:rsidR="004563FF" w:rsidRPr="004563FF" w:rsidRDefault="004563FF" w:rsidP="004563FF">
      <w:pPr>
        <w:spacing w:before="100" w:beforeAutospacing="1" w:after="315" w:line="240" w:lineRule="auto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La comunicazione potrà riguardare una prestazione per un arco temporale fino a 10 giorni anziché 3. L’accredito sul con</w:t>
      </w:r>
      <w:r w:rsidR="00831426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t</w:t>
      </w: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o aziendale inoltre potrà essere effettuato anche dagli intermediari abilitati.</w:t>
      </w:r>
    </w:p>
    <w:p w:rsidR="004563FF" w:rsidRPr="004563FF" w:rsidRDefault="004563FF" w:rsidP="004563FF">
      <w:pPr>
        <w:spacing w:before="100" w:beforeAutospacing="1" w:after="315" w:line="240" w:lineRule="auto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Il “buono lavoro” potrà essere stampato al termine della prestazione dall’utilizzatore e il prestatore potrà ritirare il contante presso gli uffici postali dopo 15 giorni da quando la denuncia della prestazione è divenuta irrevocabile.</w:t>
      </w:r>
    </w:p>
    <w:p w:rsidR="004563FF" w:rsidRPr="004563FF" w:rsidRDefault="004563FF" w:rsidP="004563FF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color w:val="19232D"/>
          <w:sz w:val="32"/>
          <w:szCs w:val="32"/>
          <w:lang w:eastAsia="it-IT"/>
        </w:rPr>
      </w:pPr>
      <w:r w:rsidRPr="004563FF">
        <w:rPr>
          <w:rFonts w:ascii="Verdana" w:eastAsia="Times New Roman" w:hAnsi="Verdana" w:cs="Times New Roman"/>
          <w:color w:val="19232D"/>
          <w:sz w:val="32"/>
          <w:szCs w:val="32"/>
          <w:lang w:eastAsia="it-IT"/>
        </w:rPr>
        <w:t>Contratti a tempo determinato</w:t>
      </w:r>
    </w:p>
    <w:p w:rsidR="004563FF" w:rsidRPr="004563FF" w:rsidRDefault="004563FF" w:rsidP="004563FF">
      <w:pPr>
        <w:spacing w:before="100" w:beforeAutospacing="1" w:after="315" w:line="240" w:lineRule="auto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Le nuove regole su proroghe e rinnovi dei contratti a termine si</w:t>
      </w:r>
      <w:r w:rsidR="00575931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 xml:space="preserve"> applicheranno dal 1° novembre. </w:t>
      </w:r>
      <w:bookmarkStart w:id="0" w:name="_GoBack"/>
      <w:bookmarkEnd w:id="0"/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Definita la sanzione per le proroghe oltre i 12 mesi senza causale; per i contratti di durata superiore a dodici mesi senza causale il contratto si trasforma in contratto a tempo indeterminato dalla data di superamento del termine di dodici mesi.</w:t>
      </w:r>
    </w:p>
    <w:p w:rsidR="004563FF" w:rsidRPr="004563FF" w:rsidRDefault="004563FF" w:rsidP="004563FF">
      <w:pPr>
        <w:spacing w:before="100" w:beforeAutospacing="1" w:after="315" w:line="240" w:lineRule="auto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lastRenderedPageBreak/>
        <w:t>Per le proroghe di contratti con durata già oltre i 12 mesi senza causale questi si trasformano a tempo indeterminato a partire dalla data della proroga.</w:t>
      </w:r>
    </w:p>
    <w:p w:rsidR="004563FF" w:rsidRPr="004563FF" w:rsidRDefault="004563FF" w:rsidP="004563FF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color w:val="19232D"/>
          <w:sz w:val="32"/>
          <w:szCs w:val="32"/>
          <w:lang w:eastAsia="it-IT"/>
        </w:rPr>
      </w:pPr>
      <w:r w:rsidRPr="004563FF">
        <w:rPr>
          <w:rFonts w:ascii="Verdana" w:eastAsia="Times New Roman" w:hAnsi="Verdana" w:cs="Times New Roman"/>
          <w:color w:val="19232D"/>
          <w:sz w:val="32"/>
          <w:szCs w:val="32"/>
          <w:lang w:eastAsia="it-IT"/>
        </w:rPr>
        <w:t>Circolare interpretativa Ministero del Lavoro</w:t>
      </w:r>
    </w:p>
    <w:p w:rsidR="004563FF" w:rsidRDefault="004563FF" w:rsidP="004563FF">
      <w:pPr>
        <w:spacing w:before="100" w:beforeAutospacing="1" w:after="315" w:line="240" w:lineRule="auto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 w:rsidRPr="004563FF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In data 31/10/2018 il Ministero del Lavoro ha rilasciato la Circolare n. 17/2018 con la quale fornisce importanti chiarimenti sul contratto a termine e il contratto di somministrazione lavoro dopo il Decreto Dignità.</w:t>
      </w:r>
    </w:p>
    <w:p w:rsidR="00574DFD" w:rsidRPr="00DF44CD" w:rsidRDefault="00574DFD" w:rsidP="004563FF">
      <w:pPr>
        <w:spacing w:before="100" w:beforeAutospacing="1" w:after="315" w:line="240" w:lineRule="auto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A</w:t>
      </w:r>
      <w:r w:rsidR="00DF44CD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 xml:space="preserve"> </w:t>
      </w:r>
      <w:r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>tale riguardo</w:t>
      </w:r>
      <w:r w:rsidR="00DF44CD"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 xml:space="preserve"> si allegano: </w:t>
      </w:r>
      <w:r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  <w:t xml:space="preserve"> </w:t>
      </w:r>
      <w:r w:rsidR="00DF44CD" w:rsidRPr="00DF44CD">
        <w:rPr>
          <w:rFonts w:ascii="Verdana" w:hAnsi="Verdana"/>
          <w:color w:val="606569"/>
          <w:sz w:val="24"/>
          <w:szCs w:val="24"/>
        </w:rPr>
        <w:t>il testo della Legge 96/2018 (conversione in Legge con modifiche del Decreto-Legge Dignità) e l’elenco delle modifiche apportate in sede di conversione e il testo coordinato del Decreto Dignità coordinato con la Legge di conversione.</w:t>
      </w:r>
    </w:p>
    <w:p w:rsidR="00574DFD" w:rsidRPr="00574DFD" w:rsidRDefault="00574DFD" w:rsidP="004563FF">
      <w:pPr>
        <w:spacing w:before="100" w:beforeAutospacing="1" w:after="315" w:line="240" w:lineRule="auto"/>
        <w:jc w:val="both"/>
        <w:rPr>
          <w:rFonts w:ascii="Verdana" w:eastAsia="Times New Roman" w:hAnsi="Verdana" w:cs="Times New Roman"/>
          <w:color w:val="FF0000"/>
          <w:sz w:val="24"/>
          <w:szCs w:val="24"/>
          <w:lang w:eastAsia="it-IT"/>
        </w:rPr>
      </w:pPr>
      <w:r w:rsidRPr="00574DFD">
        <w:rPr>
          <w:rFonts w:ascii="Verdana" w:eastAsia="Times New Roman" w:hAnsi="Verdana" w:cs="Times New Roman"/>
          <w:color w:val="FF0000"/>
          <w:sz w:val="24"/>
          <w:szCs w:val="24"/>
          <w:highlight w:val="yellow"/>
          <w:lang w:eastAsia="it-IT"/>
        </w:rPr>
        <w:t>NOTE</w:t>
      </w:r>
    </w:p>
    <w:p w:rsidR="00574DFD" w:rsidRPr="00574DFD" w:rsidRDefault="00574DFD" w:rsidP="004563FF">
      <w:pPr>
        <w:spacing w:before="100" w:beforeAutospacing="1" w:after="315" w:line="240" w:lineRule="auto"/>
        <w:jc w:val="both"/>
        <w:rPr>
          <w:rFonts w:ascii="Verdana" w:hAnsi="Verdana"/>
          <w:i/>
          <w:color w:val="00B0F0"/>
          <w:sz w:val="20"/>
          <w:szCs w:val="20"/>
        </w:rPr>
      </w:pPr>
      <w:r w:rsidRPr="00574DFD">
        <w:rPr>
          <w:rFonts w:ascii="Verdana" w:hAnsi="Verdana"/>
          <w:i/>
          <w:color w:val="00B0F0"/>
          <w:sz w:val="20"/>
          <w:szCs w:val="20"/>
        </w:rPr>
        <w:t>Le Prestazioni Occasionali sono state regolamentate con la Legge 96/2017 che ha introdotto, in sostituzione dei vecchi voucher, il contratto di prestazione occasionale per le imprese e il libretto di famiglia per i lavori saltuari nell’ambito familiare.</w:t>
      </w:r>
    </w:p>
    <w:p w:rsidR="00574DFD" w:rsidRPr="00574DFD" w:rsidRDefault="00574DFD" w:rsidP="00574DFD">
      <w:pPr>
        <w:spacing w:before="100" w:beforeAutospacing="1" w:after="315" w:line="240" w:lineRule="auto"/>
        <w:rPr>
          <w:rFonts w:ascii="Verdana" w:eastAsia="Times New Roman" w:hAnsi="Verdana" w:cs="Times New Roman"/>
          <w:i/>
          <w:color w:val="00B0F0"/>
          <w:sz w:val="20"/>
          <w:szCs w:val="20"/>
          <w:lang w:eastAsia="it-IT"/>
        </w:rPr>
      </w:pPr>
      <w:r w:rsidRPr="00574DFD">
        <w:rPr>
          <w:rFonts w:ascii="Verdana" w:eastAsia="Times New Roman" w:hAnsi="Verdana" w:cs="Times New Roman"/>
          <w:i/>
          <w:color w:val="00B0F0"/>
          <w:sz w:val="20"/>
          <w:szCs w:val="20"/>
          <w:lang w:eastAsia="it-IT"/>
        </w:rPr>
        <w:t>Le novità riguardano in particolare:</w:t>
      </w:r>
    </w:p>
    <w:p w:rsidR="00574DFD" w:rsidRPr="00574DFD" w:rsidRDefault="00574DFD" w:rsidP="00574DFD">
      <w:pPr>
        <w:numPr>
          <w:ilvl w:val="0"/>
          <w:numId w:val="16"/>
        </w:numPr>
        <w:spacing w:before="100" w:beforeAutospacing="1" w:after="100" w:afterAutospacing="1" w:line="240" w:lineRule="auto"/>
        <w:ind w:left="345"/>
        <w:rPr>
          <w:rFonts w:ascii="Verdana" w:eastAsia="Times New Roman" w:hAnsi="Verdana" w:cs="Times New Roman"/>
          <w:i/>
          <w:color w:val="00B0F0"/>
          <w:sz w:val="20"/>
          <w:szCs w:val="20"/>
          <w:lang w:eastAsia="it-IT"/>
        </w:rPr>
      </w:pPr>
      <w:r w:rsidRPr="00574DFD">
        <w:rPr>
          <w:rFonts w:ascii="Verdana" w:eastAsia="Times New Roman" w:hAnsi="Verdana" w:cs="Times New Roman"/>
          <w:i/>
          <w:color w:val="00B0F0"/>
          <w:sz w:val="20"/>
          <w:szCs w:val="20"/>
          <w:lang w:eastAsia="it-IT"/>
        </w:rPr>
        <w:t>le dichiarazioni inerenti le prestazioni,</w:t>
      </w:r>
    </w:p>
    <w:p w:rsidR="00574DFD" w:rsidRPr="00574DFD" w:rsidRDefault="00574DFD" w:rsidP="00574DFD">
      <w:pPr>
        <w:numPr>
          <w:ilvl w:val="0"/>
          <w:numId w:val="16"/>
        </w:numPr>
        <w:spacing w:before="100" w:beforeAutospacing="1" w:after="100" w:afterAutospacing="1" w:line="240" w:lineRule="auto"/>
        <w:ind w:left="345"/>
        <w:rPr>
          <w:rFonts w:ascii="Verdana" w:eastAsia="Times New Roman" w:hAnsi="Verdana" w:cs="Times New Roman"/>
          <w:i/>
          <w:color w:val="00B0F0"/>
          <w:sz w:val="20"/>
          <w:szCs w:val="20"/>
          <w:lang w:eastAsia="it-IT"/>
        </w:rPr>
      </w:pPr>
      <w:r w:rsidRPr="00574DFD">
        <w:rPr>
          <w:rFonts w:ascii="Verdana" w:eastAsia="Times New Roman" w:hAnsi="Verdana" w:cs="Times New Roman"/>
          <w:i/>
          <w:color w:val="00B0F0"/>
          <w:sz w:val="20"/>
          <w:szCs w:val="20"/>
          <w:lang w:eastAsia="it-IT"/>
        </w:rPr>
        <w:t>informazioni da fornire in fase di registrazione online del prestatore di lavoro,</w:t>
      </w:r>
    </w:p>
    <w:p w:rsidR="00574DFD" w:rsidRPr="004563FF" w:rsidRDefault="00574DFD" w:rsidP="004563FF">
      <w:pPr>
        <w:spacing w:before="100" w:beforeAutospacing="1" w:after="315" w:line="240" w:lineRule="auto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</w:p>
    <w:p w:rsidR="007F45FA" w:rsidRPr="006330FE" w:rsidRDefault="007F45FA" w:rsidP="006330FE">
      <w:pPr>
        <w:spacing w:before="100" w:beforeAutospacing="1" w:line="240" w:lineRule="auto"/>
        <w:jc w:val="both"/>
        <w:rPr>
          <w:rFonts w:ascii="Verdana" w:eastAsia="Times New Roman" w:hAnsi="Verdana" w:cs="Times New Roman"/>
          <w:color w:val="606569"/>
          <w:lang w:eastAsia="it-IT"/>
        </w:rPr>
      </w:pPr>
    </w:p>
    <w:p w:rsidR="0058227A" w:rsidRPr="00E53DD1" w:rsidRDefault="0058227A" w:rsidP="00E53DD1">
      <w:pPr>
        <w:spacing w:before="100" w:beforeAutospacing="1" w:line="240" w:lineRule="auto"/>
        <w:jc w:val="both"/>
        <w:rPr>
          <w:rFonts w:ascii="Verdana" w:eastAsia="Times New Roman" w:hAnsi="Verdana" w:cs="Times New Roman"/>
          <w:color w:val="606569"/>
          <w:sz w:val="24"/>
          <w:szCs w:val="24"/>
          <w:lang w:eastAsia="it-IT"/>
        </w:rPr>
      </w:pPr>
    </w:p>
    <w:p w:rsidR="00E53DD1" w:rsidRDefault="00E53DD1"/>
    <w:sectPr w:rsidR="00E53DD1" w:rsidSect="00E53DD1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E7645"/>
    <w:multiLevelType w:val="multilevel"/>
    <w:tmpl w:val="ED60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D94DD8"/>
    <w:multiLevelType w:val="multilevel"/>
    <w:tmpl w:val="37E84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461BA8"/>
    <w:multiLevelType w:val="multilevel"/>
    <w:tmpl w:val="78F84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DA2075"/>
    <w:multiLevelType w:val="multilevel"/>
    <w:tmpl w:val="A2F2B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9F72AA"/>
    <w:multiLevelType w:val="multilevel"/>
    <w:tmpl w:val="63AC4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082F13"/>
    <w:multiLevelType w:val="multilevel"/>
    <w:tmpl w:val="3B50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446A99"/>
    <w:multiLevelType w:val="multilevel"/>
    <w:tmpl w:val="65C6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882A0C"/>
    <w:multiLevelType w:val="multilevel"/>
    <w:tmpl w:val="A448F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5D156C"/>
    <w:multiLevelType w:val="multilevel"/>
    <w:tmpl w:val="01C4F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0F5259"/>
    <w:multiLevelType w:val="multilevel"/>
    <w:tmpl w:val="B9CA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AA6FFB"/>
    <w:multiLevelType w:val="multilevel"/>
    <w:tmpl w:val="A45A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A80FD4"/>
    <w:multiLevelType w:val="multilevel"/>
    <w:tmpl w:val="DCBA5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E5098A"/>
    <w:multiLevelType w:val="multilevel"/>
    <w:tmpl w:val="6C2A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AC1390"/>
    <w:multiLevelType w:val="multilevel"/>
    <w:tmpl w:val="6F3C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0F3830"/>
    <w:multiLevelType w:val="multilevel"/>
    <w:tmpl w:val="9FB6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EB58CC"/>
    <w:multiLevelType w:val="multilevel"/>
    <w:tmpl w:val="91922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4"/>
  </w:num>
  <w:num w:numId="4">
    <w:abstractNumId w:val="9"/>
  </w:num>
  <w:num w:numId="5">
    <w:abstractNumId w:val="15"/>
  </w:num>
  <w:num w:numId="6">
    <w:abstractNumId w:val="6"/>
  </w:num>
  <w:num w:numId="7">
    <w:abstractNumId w:val="2"/>
  </w:num>
  <w:num w:numId="8">
    <w:abstractNumId w:val="12"/>
  </w:num>
  <w:num w:numId="9">
    <w:abstractNumId w:val="0"/>
  </w:num>
  <w:num w:numId="10">
    <w:abstractNumId w:val="3"/>
  </w:num>
  <w:num w:numId="11">
    <w:abstractNumId w:val="10"/>
  </w:num>
  <w:num w:numId="12">
    <w:abstractNumId w:val="1"/>
  </w:num>
  <w:num w:numId="13">
    <w:abstractNumId w:val="13"/>
  </w:num>
  <w:num w:numId="14">
    <w:abstractNumId w:val="8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2B3"/>
    <w:rsid w:val="001236C6"/>
    <w:rsid w:val="004563FF"/>
    <w:rsid w:val="00574DFD"/>
    <w:rsid w:val="00575931"/>
    <w:rsid w:val="0058227A"/>
    <w:rsid w:val="006330FE"/>
    <w:rsid w:val="007E0733"/>
    <w:rsid w:val="007F45FA"/>
    <w:rsid w:val="00831426"/>
    <w:rsid w:val="00AC0026"/>
    <w:rsid w:val="00B53022"/>
    <w:rsid w:val="00CB03E0"/>
    <w:rsid w:val="00D26926"/>
    <w:rsid w:val="00DF44CD"/>
    <w:rsid w:val="00E052B3"/>
    <w:rsid w:val="00E53DD1"/>
    <w:rsid w:val="00F8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2B3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58227A"/>
    <w:rPr>
      <w:b/>
      <w:bCs/>
    </w:rPr>
  </w:style>
  <w:style w:type="character" w:customStyle="1" w:styleId="glossaryterm4">
    <w:name w:val="glossary__term4"/>
    <w:basedOn w:val="Carpredefinitoparagrafo"/>
    <w:rsid w:val="0058227A"/>
    <w:rPr>
      <w:strike w:val="0"/>
      <w:dstrike w:val="0"/>
      <w:color w:val="1C2024"/>
      <w:u w:val="none"/>
      <w:effect w:val="none"/>
      <w:shd w:val="clear" w:color="auto" w:fill="BBDAE4"/>
    </w:rPr>
  </w:style>
  <w:style w:type="character" w:customStyle="1" w:styleId="glossaryterm5">
    <w:name w:val="glossary__term5"/>
    <w:basedOn w:val="Carpredefinitoparagrafo"/>
    <w:rsid w:val="0058227A"/>
    <w:rPr>
      <w:strike w:val="0"/>
      <w:dstrike w:val="0"/>
      <w:color w:val="1C2024"/>
      <w:u w:val="none"/>
      <w:effect w:val="none"/>
      <w:shd w:val="clear" w:color="auto" w:fill="BBDAE4"/>
    </w:rPr>
  </w:style>
  <w:style w:type="character" w:styleId="Enfasicorsivo">
    <w:name w:val="Emphasis"/>
    <w:basedOn w:val="Carpredefinitoparagrafo"/>
    <w:uiPriority w:val="20"/>
    <w:qFormat/>
    <w:rsid w:val="0058227A"/>
    <w:rPr>
      <w:i/>
      <w:iCs/>
    </w:rPr>
  </w:style>
  <w:style w:type="paragraph" w:styleId="Titolo">
    <w:name w:val="Title"/>
    <w:basedOn w:val="Normale"/>
    <w:next w:val="Normale"/>
    <w:link w:val="TitoloCarattere"/>
    <w:uiPriority w:val="10"/>
    <w:qFormat/>
    <w:rsid w:val="00CB03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B03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2B3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58227A"/>
    <w:rPr>
      <w:b/>
      <w:bCs/>
    </w:rPr>
  </w:style>
  <w:style w:type="character" w:customStyle="1" w:styleId="glossaryterm4">
    <w:name w:val="glossary__term4"/>
    <w:basedOn w:val="Carpredefinitoparagrafo"/>
    <w:rsid w:val="0058227A"/>
    <w:rPr>
      <w:strike w:val="0"/>
      <w:dstrike w:val="0"/>
      <w:color w:val="1C2024"/>
      <w:u w:val="none"/>
      <w:effect w:val="none"/>
      <w:shd w:val="clear" w:color="auto" w:fill="BBDAE4"/>
    </w:rPr>
  </w:style>
  <w:style w:type="character" w:customStyle="1" w:styleId="glossaryterm5">
    <w:name w:val="glossary__term5"/>
    <w:basedOn w:val="Carpredefinitoparagrafo"/>
    <w:rsid w:val="0058227A"/>
    <w:rPr>
      <w:strike w:val="0"/>
      <w:dstrike w:val="0"/>
      <w:color w:val="1C2024"/>
      <w:u w:val="none"/>
      <w:effect w:val="none"/>
      <w:shd w:val="clear" w:color="auto" w:fill="BBDAE4"/>
    </w:rPr>
  </w:style>
  <w:style w:type="character" w:styleId="Enfasicorsivo">
    <w:name w:val="Emphasis"/>
    <w:basedOn w:val="Carpredefinitoparagrafo"/>
    <w:uiPriority w:val="20"/>
    <w:qFormat/>
    <w:rsid w:val="0058227A"/>
    <w:rPr>
      <w:i/>
      <w:iCs/>
    </w:rPr>
  </w:style>
  <w:style w:type="paragraph" w:styleId="Titolo">
    <w:name w:val="Title"/>
    <w:basedOn w:val="Normale"/>
    <w:next w:val="Normale"/>
    <w:link w:val="TitoloCarattere"/>
    <w:uiPriority w:val="10"/>
    <w:qFormat/>
    <w:rsid w:val="00CB03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B03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00023">
              <w:marLeft w:val="0"/>
              <w:marRight w:val="0"/>
              <w:marTop w:val="630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6375">
                  <w:marLeft w:val="-375"/>
                  <w:marRight w:val="-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8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89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9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0948815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4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73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2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7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6113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89420">
                  <w:marLeft w:val="0"/>
                  <w:marRight w:val="0"/>
                  <w:marTop w:val="2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58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45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0429">
              <w:marLeft w:val="0"/>
              <w:marRight w:val="0"/>
              <w:marTop w:val="630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51232">
                  <w:marLeft w:val="-375"/>
                  <w:marRight w:val="-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74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52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62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849475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93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22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0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043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7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55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8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932370">
              <w:marLeft w:val="0"/>
              <w:marRight w:val="0"/>
              <w:marTop w:val="630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3589">
                  <w:marLeft w:val="-375"/>
                  <w:marRight w:val="-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67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3262353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54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95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0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7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746">
              <w:marLeft w:val="0"/>
              <w:marRight w:val="0"/>
              <w:marTop w:val="630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6460">
                  <w:marLeft w:val="-375"/>
                  <w:marRight w:val="-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1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1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5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560623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2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93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21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4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68329">
              <w:marLeft w:val="0"/>
              <w:marRight w:val="0"/>
              <w:marTop w:val="630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80918">
                  <w:marLeft w:val="-375"/>
                  <w:marRight w:val="-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03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2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5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9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8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gl.i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22</cp:revision>
  <dcterms:created xsi:type="dcterms:W3CDTF">2018-10-29T08:18:00Z</dcterms:created>
  <dcterms:modified xsi:type="dcterms:W3CDTF">2018-11-12T09:08:00Z</dcterms:modified>
</cp:coreProperties>
</file>