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5EE" w:rsidRDefault="00E425EE" w:rsidP="00E425EE">
      <w:pPr>
        <w:spacing w:after="0" w:line="240" w:lineRule="auto"/>
        <w:ind w:left="567" w:right="566"/>
        <w:jc w:val="both"/>
        <w:rPr>
          <w:rFonts w:ascii="Times New Roman" w:eastAsia="Arial" w:hAnsi="Times New Roman" w:cs="Times New Roman"/>
          <w:b/>
          <w:sz w:val="24"/>
          <w:szCs w:val="24"/>
          <w:lang w:eastAsia="it-IT"/>
        </w:rPr>
      </w:pPr>
      <w:r w:rsidRPr="001362A5">
        <w:rPr>
          <w:rFonts w:ascii="Arial" w:eastAsia="Times New Roman" w:hAnsi="Arial" w:cs="Arial"/>
          <w:b/>
          <w:sz w:val="24"/>
          <w:szCs w:val="24"/>
          <w:lang w:eastAsia="it-IT"/>
        </w:rPr>
        <w:t xml:space="preserve">DISEGNO </w:t>
      </w:r>
      <w:proofErr w:type="spellStart"/>
      <w:r w:rsidRPr="001362A5">
        <w:rPr>
          <w:rFonts w:ascii="Arial" w:eastAsia="Times New Roman" w:hAnsi="Arial" w:cs="Arial"/>
          <w:b/>
          <w:sz w:val="24"/>
          <w:szCs w:val="24"/>
          <w:lang w:eastAsia="it-IT"/>
        </w:rPr>
        <w:t>DI</w:t>
      </w:r>
      <w:proofErr w:type="spellEnd"/>
      <w:r w:rsidRPr="001362A5">
        <w:rPr>
          <w:rFonts w:ascii="Arial" w:eastAsia="Times New Roman" w:hAnsi="Arial" w:cs="Arial"/>
          <w:b/>
          <w:sz w:val="24"/>
          <w:szCs w:val="24"/>
          <w:lang w:eastAsia="it-IT"/>
        </w:rPr>
        <w:t xml:space="preserve"> LEGGE PER LA CONVERSIONE IN LEGGE DEL DECRETO-LEGGE      </w:t>
      </w:r>
      <w:r>
        <w:rPr>
          <w:rFonts w:ascii="Arial" w:eastAsia="Times New Roman" w:hAnsi="Arial" w:cs="Arial"/>
          <w:b/>
          <w:sz w:val="24"/>
          <w:szCs w:val="24"/>
          <w:lang w:eastAsia="it-IT"/>
        </w:rPr>
        <w:t xml:space="preserve"> GENNAIO 2019</w:t>
      </w:r>
      <w:r w:rsidRPr="001362A5">
        <w:rPr>
          <w:rFonts w:ascii="Arial" w:eastAsia="Times New Roman" w:hAnsi="Arial" w:cs="Arial"/>
          <w:b/>
          <w:sz w:val="24"/>
          <w:szCs w:val="24"/>
          <w:lang w:eastAsia="it-IT"/>
        </w:rPr>
        <w:t xml:space="preserve">, N.    </w:t>
      </w:r>
      <w:r>
        <w:rPr>
          <w:rFonts w:ascii="Arial" w:eastAsia="Times New Roman" w:hAnsi="Arial" w:cs="Arial"/>
          <w:b/>
          <w:sz w:val="24"/>
          <w:szCs w:val="24"/>
          <w:lang w:eastAsia="it-IT"/>
        </w:rPr>
        <w:t xml:space="preserve">  </w:t>
      </w:r>
      <w:r w:rsidRPr="001362A5">
        <w:rPr>
          <w:rFonts w:ascii="Arial" w:eastAsia="Times New Roman" w:hAnsi="Arial" w:cs="Arial"/>
          <w:b/>
          <w:sz w:val="24"/>
          <w:szCs w:val="24"/>
          <w:lang w:eastAsia="it-IT"/>
        </w:rPr>
        <w:t xml:space="preserve"> , RECANTE </w:t>
      </w:r>
      <w:r w:rsidRPr="00EA0524">
        <w:rPr>
          <w:rFonts w:ascii="Arial" w:eastAsia="Arial" w:hAnsi="Arial" w:cs="Arial"/>
          <w:b/>
          <w:sz w:val="24"/>
          <w:szCs w:val="24"/>
          <w:lang w:eastAsia="it-IT"/>
        </w:rPr>
        <w:t xml:space="preserve">DISPOSIZIONI URGENTI IN MATERIA </w:t>
      </w:r>
      <w:proofErr w:type="spellStart"/>
      <w:r w:rsidRPr="00EA0524">
        <w:rPr>
          <w:rFonts w:ascii="Arial" w:eastAsia="Arial" w:hAnsi="Arial" w:cs="Arial"/>
          <w:b/>
          <w:sz w:val="24"/>
          <w:szCs w:val="24"/>
          <w:lang w:eastAsia="it-IT"/>
        </w:rPr>
        <w:t>DI</w:t>
      </w:r>
      <w:proofErr w:type="spellEnd"/>
      <w:r w:rsidRPr="00EA0524">
        <w:rPr>
          <w:rFonts w:ascii="Arial" w:eastAsia="Arial" w:hAnsi="Arial" w:cs="Arial"/>
          <w:b/>
          <w:sz w:val="24"/>
          <w:szCs w:val="24"/>
          <w:lang w:eastAsia="it-IT"/>
        </w:rPr>
        <w:t xml:space="preserve"> REDDITO </w:t>
      </w:r>
      <w:proofErr w:type="spellStart"/>
      <w:r w:rsidRPr="00EA0524">
        <w:rPr>
          <w:rFonts w:ascii="Arial" w:eastAsia="Arial" w:hAnsi="Arial" w:cs="Arial"/>
          <w:b/>
          <w:sz w:val="24"/>
          <w:szCs w:val="24"/>
          <w:lang w:eastAsia="it-IT"/>
        </w:rPr>
        <w:t>DI</w:t>
      </w:r>
      <w:proofErr w:type="spellEnd"/>
      <w:r w:rsidRPr="00EA0524">
        <w:rPr>
          <w:rFonts w:ascii="Arial" w:eastAsia="Arial" w:hAnsi="Arial" w:cs="Arial"/>
          <w:b/>
          <w:sz w:val="24"/>
          <w:szCs w:val="24"/>
          <w:lang w:eastAsia="it-IT"/>
        </w:rPr>
        <w:t xml:space="preserve"> CITTADINANZA E </w:t>
      </w:r>
      <w:proofErr w:type="spellStart"/>
      <w:r w:rsidRPr="00EA0524">
        <w:rPr>
          <w:rFonts w:ascii="Arial" w:eastAsia="Arial" w:hAnsi="Arial" w:cs="Arial"/>
          <w:b/>
          <w:sz w:val="24"/>
          <w:szCs w:val="24"/>
          <w:lang w:eastAsia="it-IT"/>
        </w:rPr>
        <w:t>DI</w:t>
      </w:r>
      <w:proofErr w:type="spellEnd"/>
      <w:r w:rsidRPr="00EA0524">
        <w:rPr>
          <w:rFonts w:ascii="Arial" w:eastAsia="Arial" w:hAnsi="Arial" w:cs="Arial"/>
          <w:b/>
          <w:sz w:val="24"/>
          <w:szCs w:val="24"/>
          <w:lang w:eastAsia="it-IT"/>
        </w:rPr>
        <w:t xml:space="preserve"> PENSIONI</w:t>
      </w:r>
    </w:p>
    <w:p w:rsidR="00E425EE" w:rsidRPr="007723CB" w:rsidRDefault="00E425EE" w:rsidP="00E425EE">
      <w:pPr>
        <w:spacing w:after="0" w:line="240" w:lineRule="auto"/>
        <w:ind w:left="567" w:right="566"/>
        <w:jc w:val="both"/>
        <w:rPr>
          <w:rFonts w:ascii="Arial" w:eastAsia="Times New Roman" w:hAnsi="Arial" w:cs="Arial"/>
          <w:b/>
          <w:sz w:val="24"/>
          <w:szCs w:val="24"/>
          <w:lang w:eastAsia="it-IT"/>
        </w:rPr>
      </w:pPr>
    </w:p>
    <w:p w:rsidR="0063137A" w:rsidRPr="004D1A6F" w:rsidRDefault="0063137A" w:rsidP="004D1A6F">
      <w:pPr>
        <w:spacing w:before="100" w:after="200" w:line="276" w:lineRule="auto"/>
        <w:jc w:val="center"/>
        <w:rPr>
          <w:rFonts w:ascii="Times New Roman" w:eastAsia="Times New Roman" w:hAnsi="Times New Roman" w:cs="Times New Roman"/>
          <w:b/>
          <w:sz w:val="28"/>
          <w:szCs w:val="28"/>
          <w:lang w:eastAsia="it-IT"/>
        </w:rPr>
      </w:pPr>
      <w:r w:rsidRPr="004D1A6F">
        <w:rPr>
          <w:rFonts w:ascii="Times New Roman" w:eastAsia="Times New Roman" w:hAnsi="Times New Roman" w:cs="Times New Roman"/>
          <w:b/>
          <w:sz w:val="28"/>
          <w:szCs w:val="28"/>
          <w:lang w:eastAsia="it-IT"/>
        </w:rPr>
        <w:t xml:space="preserve">RELAZIONE </w:t>
      </w: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Calibri" w:hAnsi="Times New Roman" w:cs="Times New Roman"/>
          <w:sz w:val="24"/>
          <w:szCs w:val="24"/>
          <w:lang w:eastAsia="it-IT"/>
        </w:rPr>
        <w:t>Negli ultimi decenni si è assistito ad una progressiva e iniqua redistribuzione della ricchezza nei Paesi occidentali che, aumentando sempre più il divario tra i cosiddetti ricchi e i poveri, ha contribuito a ridurre in maniera determinante il potere d'acquisto di questi ultimi, minando le fondamenta stesse dell’odierno sistema economico.</w:t>
      </w:r>
    </w:p>
    <w:p w:rsidR="0063137A" w:rsidRPr="004D1A6F" w:rsidRDefault="0063137A" w:rsidP="004D1A6F">
      <w:pPr>
        <w:spacing w:after="0" w:line="276" w:lineRule="auto"/>
        <w:jc w:val="both"/>
        <w:rPr>
          <w:rFonts w:ascii="Times New Roman" w:eastAsia="Arial" w:hAnsi="Times New Roman" w:cs="Times New Roman"/>
          <w:sz w:val="24"/>
          <w:szCs w:val="24"/>
          <w:lang w:eastAsia="it-IT"/>
        </w:rPr>
      </w:pPr>
      <w:r w:rsidRPr="004D1A6F">
        <w:rPr>
          <w:rFonts w:ascii="Times New Roman" w:eastAsia="Arial" w:hAnsi="Times New Roman" w:cs="Times New Roman"/>
          <w:sz w:val="24"/>
          <w:szCs w:val="24"/>
          <w:lang w:eastAsia="it-IT"/>
        </w:rPr>
        <w:t>Le rilevazioni della Commissione Europea del luglio 2017 (</w:t>
      </w:r>
      <w:proofErr w:type="spellStart"/>
      <w:r w:rsidRPr="004D1A6F">
        <w:rPr>
          <w:rFonts w:ascii="Times New Roman" w:eastAsia="Arial" w:hAnsi="Times New Roman" w:cs="Times New Roman"/>
          <w:i/>
          <w:sz w:val="24"/>
          <w:szCs w:val="24"/>
          <w:lang w:eastAsia="it-IT"/>
        </w:rPr>
        <w:t>Employment</w:t>
      </w:r>
      <w:proofErr w:type="spellEnd"/>
      <w:r w:rsidRPr="004D1A6F">
        <w:rPr>
          <w:rFonts w:ascii="Times New Roman" w:eastAsia="Arial" w:hAnsi="Times New Roman" w:cs="Times New Roman"/>
          <w:i/>
          <w:sz w:val="24"/>
          <w:szCs w:val="24"/>
          <w:lang w:eastAsia="it-IT"/>
        </w:rPr>
        <w:t xml:space="preserve"> and social </w:t>
      </w:r>
      <w:proofErr w:type="spellStart"/>
      <w:r w:rsidRPr="004D1A6F">
        <w:rPr>
          <w:rFonts w:ascii="Times New Roman" w:eastAsia="Arial" w:hAnsi="Times New Roman" w:cs="Times New Roman"/>
          <w:i/>
          <w:sz w:val="24"/>
          <w:szCs w:val="24"/>
          <w:lang w:eastAsia="it-IT"/>
        </w:rPr>
        <w:t>development</w:t>
      </w:r>
      <w:proofErr w:type="spellEnd"/>
      <w:r w:rsidRPr="004D1A6F">
        <w:rPr>
          <w:rFonts w:ascii="Times New Roman" w:eastAsia="Arial" w:hAnsi="Times New Roman" w:cs="Times New Roman"/>
          <w:sz w:val="24"/>
          <w:szCs w:val="24"/>
          <w:lang w:eastAsia="it-IT"/>
        </w:rPr>
        <w:t xml:space="preserve">, </w:t>
      </w:r>
      <w:proofErr w:type="spellStart"/>
      <w:r w:rsidRPr="004D1A6F">
        <w:rPr>
          <w:rFonts w:ascii="Times New Roman" w:eastAsia="Arial" w:hAnsi="Times New Roman" w:cs="Times New Roman"/>
          <w:sz w:val="24"/>
          <w:szCs w:val="24"/>
          <w:lang w:eastAsia="it-IT"/>
        </w:rPr>
        <w:t>Annual</w:t>
      </w:r>
      <w:proofErr w:type="spellEnd"/>
      <w:r w:rsidRPr="004D1A6F">
        <w:rPr>
          <w:rFonts w:ascii="Times New Roman" w:eastAsia="Arial" w:hAnsi="Times New Roman" w:cs="Times New Roman"/>
          <w:sz w:val="24"/>
          <w:szCs w:val="24"/>
          <w:lang w:eastAsia="it-IT"/>
        </w:rPr>
        <w:t xml:space="preserve"> </w:t>
      </w:r>
      <w:proofErr w:type="spellStart"/>
      <w:r w:rsidRPr="004D1A6F">
        <w:rPr>
          <w:rFonts w:ascii="Times New Roman" w:eastAsia="Arial" w:hAnsi="Times New Roman" w:cs="Times New Roman"/>
          <w:sz w:val="24"/>
          <w:szCs w:val="24"/>
          <w:lang w:eastAsia="it-IT"/>
        </w:rPr>
        <w:t>Review</w:t>
      </w:r>
      <w:proofErr w:type="spellEnd"/>
      <w:r w:rsidRPr="004D1A6F">
        <w:rPr>
          <w:rFonts w:ascii="Times New Roman" w:eastAsia="Arial" w:hAnsi="Times New Roman" w:cs="Times New Roman"/>
          <w:sz w:val="24"/>
          <w:szCs w:val="24"/>
          <w:lang w:eastAsia="it-IT"/>
        </w:rPr>
        <w:t>, 2017) mostrano, sul fronte del contrasto al rischio di esclusione sociale, una situazione di vera e propria emergenza. L'Italia è tra i paesi dell’Unione Europea, assieme a Estonia e Romania, ad avere maggiormente aumentato negli anni della crisi il numero dei poveri sia in termini assoluti che relativi.</w:t>
      </w: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Calibri" w:hAnsi="Times New Roman" w:cs="Times New Roman"/>
          <w:sz w:val="24"/>
          <w:szCs w:val="24"/>
          <w:lang w:eastAsia="it-IT"/>
        </w:rPr>
        <w:t xml:space="preserve">Le stime prese a base per la creazione degli indicatori di benessere equo e sostenibile contenute all'interno del Documento di economia e finanza per l'anno 2018 tratteggiano un quadro chiaro: la seppur flebile ripresa dell'ultimo biennio si è associata ad un aumento delle disuguaglianze. I tre </w:t>
      </w:r>
      <w:r w:rsidR="00034BED" w:rsidRPr="004D1A6F">
        <w:rPr>
          <w:rFonts w:ascii="Times New Roman" w:eastAsia="Calibri" w:hAnsi="Times New Roman" w:cs="Times New Roman"/>
          <w:sz w:val="24"/>
          <w:szCs w:val="24"/>
          <w:lang w:eastAsia="it-IT"/>
        </w:rPr>
        <w:t xml:space="preserve">indicatori presi a riferimento – </w:t>
      </w:r>
      <w:r w:rsidRPr="004D1A6F">
        <w:rPr>
          <w:rFonts w:ascii="Times New Roman" w:eastAsia="Calibri" w:hAnsi="Times New Roman" w:cs="Times New Roman"/>
          <w:sz w:val="24"/>
          <w:szCs w:val="24"/>
          <w:lang w:eastAsia="it-IT"/>
        </w:rPr>
        <w:t>reddito disponibile aggiustato, indice di disuguaglian</w:t>
      </w:r>
      <w:r w:rsidR="00034BED" w:rsidRPr="004D1A6F">
        <w:rPr>
          <w:rFonts w:ascii="Times New Roman" w:eastAsia="Calibri" w:hAnsi="Times New Roman" w:cs="Times New Roman"/>
          <w:sz w:val="24"/>
          <w:szCs w:val="24"/>
          <w:lang w:eastAsia="it-IT"/>
        </w:rPr>
        <w:t xml:space="preserve">za e indice di povertà assoluta – </w:t>
      </w:r>
      <w:r w:rsidRPr="004D1A6F">
        <w:rPr>
          <w:rFonts w:ascii="Times New Roman" w:eastAsia="Calibri" w:hAnsi="Times New Roman" w:cs="Times New Roman"/>
          <w:sz w:val="24"/>
          <w:szCs w:val="24"/>
          <w:lang w:eastAsia="it-IT"/>
        </w:rPr>
        <w:t>confermano inequivocabilmente tale tendenza.</w:t>
      </w: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Calibri" w:hAnsi="Times New Roman" w:cs="Times New Roman"/>
          <w:sz w:val="24"/>
          <w:szCs w:val="24"/>
          <w:lang w:eastAsia="it-IT"/>
        </w:rPr>
        <w:t>Nell'attuazione di politiche sociali volte al contrasto della povertà e dell'esclusione sociale, con il decreto legislativo 15 settembre 2017, n. 147 (</w:t>
      </w:r>
      <w:r w:rsidRPr="004D1A6F">
        <w:rPr>
          <w:rFonts w:ascii="Times New Roman" w:eastAsia="Calibri" w:hAnsi="Times New Roman" w:cs="Times New Roman"/>
          <w:i/>
          <w:sz w:val="24"/>
          <w:szCs w:val="24"/>
          <w:lang w:eastAsia="it-IT"/>
        </w:rPr>
        <w:t>Disposizioni per l’introduzione di una misura nazionale di contrasto alla povertà</w:t>
      </w:r>
      <w:r w:rsidRPr="004D1A6F">
        <w:rPr>
          <w:rFonts w:ascii="Times New Roman" w:eastAsia="Calibri" w:hAnsi="Times New Roman" w:cs="Times New Roman"/>
          <w:sz w:val="24"/>
          <w:szCs w:val="24"/>
          <w:lang w:eastAsia="it-IT"/>
        </w:rPr>
        <w:t>) è stato ist</w:t>
      </w:r>
      <w:r w:rsidR="00034BED" w:rsidRPr="004D1A6F">
        <w:rPr>
          <w:rFonts w:ascii="Times New Roman" w:eastAsia="Calibri" w:hAnsi="Times New Roman" w:cs="Times New Roman"/>
          <w:sz w:val="24"/>
          <w:szCs w:val="24"/>
          <w:lang w:eastAsia="it-IT"/>
        </w:rPr>
        <w:t>ituito il Reddito di inclusione (</w:t>
      </w:r>
      <w:proofErr w:type="spellStart"/>
      <w:r w:rsidRPr="004D1A6F">
        <w:rPr>
          <w:rFonts w:ascii="Times New Roman" w:eastAsia="Calibri" w:hAnsi="Times New Roman" w:cs="Times New Roman"/>
          <w:sz w:val="24"/>
          <w:szCs w:val="24"/>
          <w:lang w:eastAsia="it-IT"/>
        </w:rPr>
        <w:t>ReI</w:t>
      </w:r>
      <w:proofErr w:type="spellEnd"/>
      <w:r w:rsidR="00034BED" w:rsidRPr="004D1A6F">
        <w:rPr>
          <w:rFonts w:ascii="Times New Roman" w:eastAsia="Calibri" w:hAnsi="Times New Roman" w:cs="Times New Roman"/>
          <w:sz w:val="24"/>
          <w:szCs w:val="24"/>
          <w:lang w:eastAsia="it-IT"/>
        </w:rPr>
        <w:t>)</w:t>
      </w:r>
      <w:r w:rsidRPr="004D1A6F">
        <w:rPr>
          <w:rFonts w:ascii="Times New Roman" w:eastAsia="Calibri" w:hAnsi="Times New Roman" w:cs="Times New Roman"/>
          <w:sz w:val="24"/>
          <w:szCs w:val="24"/>
          <w:lang w:eastAsia="it-IT"/>
        </w:rPr>
        <w:t xml:space="preserve"> che non costituisce un intervento adeguato alla situazione di grave emergenza sociale e</w:t>
      </w:r>
      <w:r w:rsidR="008F22A6" w:rsidRPr="004D1A6F">
        <w:rPr>
          <w:rFonts w:ascii="Times New Roman" w:eastAsia="Calibri" w:hAnsi="Times New Roman" w:cs="Times New Roman"/>
          <w:sz w:val="24"/>
          <w:szCs w:val="24"/>
          <w:lang w:eastAsia="it-IT"/>
        </w:rPr>
        <w:t>,</w:t>
      </w:r>
      <w:r w:rsidRPr="004D1A6F">
        <w:rPr>
          <w:rFonts w:ascii="Times New Roman" w:eastAsia="Calibri" w:hAnsi="Times New Roman" w:cs="Times New Roman"/>
          <w:sz w:val="24"/>
          <w:szCs w:val="24"/>
          <w:lang w:eastAsia="it-IT"/>
        </w:rPr>
        <w:t xml:space="preserve"> se non riformulato e potenziato, rischia di comportare mancata assistenza da parte dello Stato per milioni di cittadini in condizioni di povertà o a rischio di esclusione sociale. </w:t>
      </w: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Calibri" w:hAnsi="Times New Roman" w:cs="Times New Roman"/>
          <w:sz w:val="24"/>
          <w:szCs w:val="24"/>
          <w:lang w:eastAsia="it-IT"/>
        </w:rPr>
        <w:t>Gli strumenti previsti hanno la natura di interventi che costituiscono misure di politica economica volte a rilanciare l’occupazione.</w:t>
      </w: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p>
    <w:p w:rsidR="0063137A" w:rsidRPr="004D1A6F" w:rsidRDefault="0063137A" w:rsidP="004D1A6F">
      <w:pPr>
        <w:spacing w:after="0" w:line="276" w:lineRule="auto"/>
        <w:jc w:val="both"/>
        <w:rPr>
          <w:rFonts w:ascii="Times New Roman" w:eastAsia="Arial" w:hAnsi="Times New Roman" w:cs="Times New Roman"/>
          <w:sz w:val="24"/>
          <w:szCs w:val="24"/>
          <w:lang w:eastAsia="it-IT"/>
        </w:rPr>
      </w:pPr>
      <w:r w:rsidRPr="004D1A6F">
        <w:rPr>
          <w:rFonts w:ascii="Times New Roman" w:eastAsia="Calibri" w:hAnsi="Times New Roman" w:cs="Times New Roman"/>
          <w:sz w:val="24"/>
          <w:szCs w:val="24"/>
          <w:lang w:eastAsia="it-IT"/>
        </w:rPr>
        <w:t>Il pro</w:t>
      </w:r>
      <w:r w:rsidR="008F22A6" w:rsidRPr="004D1A6F">
        <w:rPr>
          <w:rFonts w:ascii="Times New Roman" w:eastAsia="Calibri" w:hAnsi="Times New Roman" w:cs="Times New Roman"/>
          <w:sz w:val="24"/>
          <w:szCs w:val="24"/>
          <w:lang w:eastAsia="it-IT"/>
        </w:rPr>
        <w:t>vvedimento è composto dal CAPO</w:t>
      </w:r>
      <w:r w:rsidRPr="004D1A6F">
        <w:rPr>
          <w:rFonts w:ascii="Times New Roman" w:eastAsia="Calibri" w:hAnsi="Times New Roman" w:cs="Times New Roman"/>
          <w:sz w:val="24"/>
          <w:szCs w:val="24"/>
          <w:lang w:eastAsia="it-IT"/>
        </w:rPr>
        <w:t xml:space="preserve"> I</w:t>
      </w:r>
      <w:r w:rsidR="008F22A6" w:rsidRPr="004D1A6F">
        <w:rPr>
          <w:rFonts w:ascii="Times New Roman" w:eastAsia="Calibri" w:hAnsi="Times New Roman" w:cs="Times New Roman"/>
          <w:sz w:val="24"/>
          <w:szCs w:val="24"/>
          <w:lang w:eastAsia="it-IT"/>
        </w:rPr>
        <w:t>, dal CAPO</w:t>
      </w:r>
      <w:r w:rsidRPr="004D1A6F">
        <w:rPr>
          <w:rFonts w:ascii="Times New Roman" w:eastAsia="Calibri" w:hAnsi="Times New Roman" w:cs="Times New Roman"/>
          <w:sz w:val="24"/>
          <w:szCs w:val="24"/>
          <w:lang w:eastAsia="it-IT"/>
        </w:rPr>
        <w:t xml:space="preserve"> II</w:t>
      </w:r>
      <w:r w:rsidR="008F22A6" w:rsidRPr="004D1A6F">
        <w:rPr>
          <w:rFonts w:ascii="Times New Roman" w:eastAsia="Calibri" w:hAnsi="Times New Roman" w:cs="Times New Roman"/>
          <w:sz w:val="24"/>
          <w:szCs w:val="24"/>
          <w:lang w:eastAsia="it-IT"/>
        </w:rPr>
        <w:t xml:space="preserve"> e dal </w:t>
      </w:r>
      <w:r w:rsidR="008F22A6" w:rsidRPr="00566C7A">
        <w:rPr>
          <w:rFonts w:ascii="Times New Roman" w:eastAsia="Calibri" w:hAnsi="Times New Roman" w:cs="Times New Roman"/>
          <w:sz w:val="24"/>
          <w:szCs w:val="24"/>
          <w:lang w:eastAsia="it-IT"/>
        </w:rPr>
        <w:t>CAPO III</w:t>
      </w:r>
      <w:r w:rsidR="008F22A6" w:rsidRPr="004D1A6F">
        <w:rPr>
          <w:rFonts w:ascii="Times New Roman" w:eastAsia="Calibri" w:hAnsi="Times New Roman" w:cs="Times New Roman"/>
          <w:sz w:val="24"/>
          <w:szCs w:val="24"/>
          <w:lang w:eastAsia="it-IT"/>
        </w:rPr>
        <w:t xml:space="preserve"> </w:t>
      </w:r>
      <w:r w:rsidRPr="004D1A6F">
        <w:rPr>
          <w:rFonts w:ascii="Times New Roman" w:eastAsia="Calibri" w:hAnsi="Times New Roman" w:cs="Times New Roman"/>
          <w:sz w:val="24"/>
          <w:szCs w:val="24"/>
          <w:lang w:eastAsia="it-IT"/>
        </w:rPr>
        <w:t xml:space="preserve">ed è costituito da </w:t>
      </w:r>
      <w:r w:rsidR="00566C7A">
        <w:rPr>
          <w:rFonts w:ascii="Times New Roman" w:eastAsia="Calibri" w:hAnsi="Times New Roman" w:cs="Times New Roman"/>
          <w:sz w:val="24"/>
          <w:szCs w:val="24"/>
          <w:lang w:eastAsia="it-IT"/>
        </w:rPr>
        <w:t>29</w:t>
      </w:r>
      <w:r w:rsidR="008F22A6" w:rsidRPr="00566C7A">
        <w:rPr>
          <w:rFonts w:ascii="Times New Roman" w:eastAsia="Calibri" w:hAnsi="Times New Roman" w:cs="Times New Roman"/>
          <w:sz w:val="24"/>
          <w:szCs w:val="24"/>
          <w:lang w:eastAsia="it-IT"/>
        </w:rPr>
        <w:t xml:space="preserve"> </w:t>
      </w:r>
      <w:r w:rsidRPr="00566C7A">
        <w:rPr>
          <w:rFonts w:ascii="Times New Roman" w:eastAsia="Calibri" w:hAnsi="Times New Roman" w:cs="Times New Roman"/>
          <w:sz w:val="24"/>
          <w:szCs w:val="24"/>
          <w:lang w:eastAsia="it-IT"/>
        </w:rPr>
        <w:t>articoli.</w:t>
      </w:r>
    </w:p>
    <w:p w:rsidR="0063137A" w:rsidRPr="004D1A6F" w:rsidRDefault="0063137A" w:rsidP="004D1A6F">
      <w:pPr>
        <w:spacing w:after="0" w:line="276" w:lineRule="auto"/>
        <w:jc w:val="both"/>
        <w:rPr>
          <w:rFonts w:ascii="Times New Roman" w:eastAsia="Arial" w:hAnsi="Times New Roman" w:cs="Times New Roman"/>
          <w:sz w:val="24"/>
          <w:szCs w:val="24"/>
          <w:lang w:eastAsia="it-IT"/>
        </w:rPr>
      </w:pPr>
      <w:r w:rsidRPr="004D1A6F">
        <w:rPr>
          <w:rFonts w:ascii="Times New Roman" w:eastAsia="Calibri" w:hAnsi="Times New Roman" w:cs="Times New Roman"/>
          <w:sz w:val="24"/>
          <w:szCs w:val="24"/>
          <w:lang w:eastAsia="it-IT"/>
        </w:rPr>
        <w:t xml:space="preserve">Finalità delle disposizioni contenute nel </w:t>
      </w:r>
      <w:r w:rsidR="008F22A6" w:rsidRPr="004D1A6F">
        <w:rPr>
          <w:rFonts w:ascii="Times New Roman" w:eastAsia="Calibri" w:hAnsi="Times New Roman" w:cs="Times New Roman"/>
          <w:b/>
          <w:sz w:val="24"/>
          <w:szCs w:val="24"/>
          <w:lang w:eastAsia="it-IT"/>
        </w:rPr>
        <w:t>CAPO</w:t>
      </w:r>
      <w:r w:rsidRPr="004D1A6F">
        <w:rPr>
          <w:rFonts w:ascii="Times New Roman" w:eastAsia="Calibri" w:hAnsi="Times New Roman" w:cs="Times New Roman"/>
          <w:b/>
          <w:sz w:val="24"/>
          <w:szCs w:val="24"/>
          <w:lang w:eastAsia="it-IT"/>
        </w:rPr>
        <w:t xml:space="preserve"> </w:t>
      </w:r>
      <w:r w:rsidRPr="00566C7A">
        <w:rPr>
          <w:rFonts w:ascii="Times New Roman" w:eastAsia="Calibri" w:hAnsi="Times New Roman" w:cs="Times New Roman"/>
          <w:b/>
          <w:sz w:val="24"/>
          <w:szCs w:val="24"/>
          <w:lang w:eastAsia="it-IT"/>
        </w:rPr>
        <w:t>I</w:t>
      </w:r>
      <w:r w:rsidRPr="00566C7A">
        <w:rPr>
          <w:rFonts w:ascii="Times New Roman" w:eastAsia="Calibri" w:hAnsi="Times New Roman" w:cs="Times New Roman"/>
          <w:sz w:val="24"/>
          <w:szCs w:val="24"/>
          <w:lang w:eastAsia="it-IT"/>
        </w:rPr>
        <w:t xml:space="preserve"> </w:t>
      </w:r>
      <w:r w:rsidR="004D1A6F" w:rsidRPr="00566C7A">
        <w:rPr>
          <w:rFonts w:ascii="Times New Roman" w:eastAsia="Calibri" w:hAnsi="Times New Roman" w:cs="Times New Roman"/>
          <w:sz w:val="24"/>
          <w:szCs w:val="24"/>
          <w:lang w:eastAsia="it-IT"/>
        </w:rPr>
        <w:t>(artt. 1-13)</w:t>
      </w:r>
      <w:r w:rsidR="004D1A6F">
        <w:rPr>
          <w:rFonts w:ascii="Times New Roman" w:eastAsia="Calibri" w:hAnsi="Times New Roman" w:cs="Times New Roman"/>
          <w:sz w:val="24"/>
          <w:szCs w:val="24"/>
          <w:lang w:eastAsia="it-IT"/>
        </w:rPr>
        <w:t xml:space="preserve"> </w:t>
      </w:r>
      <w:r w:rsidRPr="004D1A6F">
        <w:rPr>
          <w:rFonts w:ascii="Times New Roman" w:eastAsia="Calibri" w:hAnsi="Times New Roman" w:cs="Times New Roman"/>
          <w:sz w:val="24"/>
          <w:szCs w:val="24"/>
          <w:lang w:eastAsia="it-IT"/>
        </w:rPr>
        <w:t>è la realizzazione di un primo livello di tutela mediante l'introduzione del reddito di cittadinanza, vale a dire di misure sociali ed economiche mirate a realizzare l'obiettivo di una ridefinizione del modello di benessere collettivo.</w:t>
      </w:r>
    </w:p>
    <w:p w:rsidR="0063137A" w:rsidRPr="004D1A6F" w:rsidRDefault="0063137A" w:rsidP="004D1A6F">
      <w:pPr>
        <w:spacing w:after="0" w:line="276" w:lineRule="auto"/>
        <w:jc w:val="both"/>
        <w:rPr>
          <w:rFonts w:ascii="Times New Roman" w:eastAsia="Arial" w:hAnsi="Times New Roman" w:cs="Times New Roman"/>
          <w:sz w:val="24"/>
          <w:szCs w:val="24"/>
          <w:lang w:eastAsia="it-IT"/>
        </w:rPr>
      </w:pPr>
      <w:r w:rsidRPr="004D1A6F">
        <w:rPr>
          <w:rFonts w:ascii="Times New Roman" w:eastAsia="Calibri" w:hAnsi="Times New Roman" w:cs="Times New Roman"/>
          <w:sz w:val="24"/>
          <w:szCs w:val="24"/>
          <w:lang w:eastAsia="it-IT"/>
        </w:rPr>
        <w:t>I meccanismi attraverso cui realizzare tale obiettivo vann</w:t>
      </w:r>
      <w:r w:rsidR="008F22A6" w:rsidRPr="004D1A6F">
        <w:rPr>
          <w:rFonts w:ascii="Times New Roman" w:eastAsia="Calibri" w:hAnsi="Times New Roman" w:cs="Times New Roman"/>
          <w:sz w:val="24"/>
          <w:szCs w:val="24"/>
          <w:lang w:eastAsia="it-IT"/>
        </w:rPr>
        <w:t>o ricondotti ad una misura fondamentale</w:t>
      </w:r>
      <w:r w:rsidRPr="004D1A6F">
        <w:rPr>
          <w:rFonts w:ascii="Times New Roman" w:eastAsia="Calibri" w:hAnsi="Times New Roman" w:cs="Times New Roman"/>
          <w:sz w:val="24"/>
          <w:szCs w:val="24"/>
          <w:lang w:eastAsia="it-IT"/>
        </w:rPr>
        <w:t>,</w:t>
      </w:r>
      <w:r w:rsidR="008F22A6" w:rsidRPr="004D1A6F">
        <w:rPr>
          <w:rFonts w:ascii="Times New Roman" w:eastAsia="Calibri" w:hAnsi="Times New Roman" w:cs="Times New Roman"/>
          <w:sz w:val="24"/>
          <w:szCs w:val="24"/>
          <w:lang w:eastAsia="it-IT"/>
        </w:rPr>
        <w:t xml:space="preserve"> in grado di svolgere una tripla</w:t>
      </w:r>
      <w:r w:rsidRPr="004D1A6F">
        <w:rPr>
          <w:rFonts w:ascii="Times New Roman" w:eastAsia="Calibri" w:hAnsi="Times New Roman" w:cs="Times New Roman"/>
          <w:sz w:val="24"/>
          <w:szCs w:val="24"/>
          <w:lang w:eastAsia="it-IT"/>
        </w:rPr>
        <w:t xml:space="preserve"> funzione: garantire un livello minimo di sussistenza e incentivare la crescita personale e sociale dell'individuo attraverso </w:t>
      </w:r>
      <w:r w:rsidR="008F22A6" w:rsidRPr="004D1A6F">
        <w:rPr>
          <w:rFonts w:ascii="Times New Roman" w:eastAsia="Calibri" w:hAnsi="Times New Roman" w:cs="Times New Roman"/>
          <w:sz w:val="24"/>
          <w:szCs w:val="24"/>
          <w:lang w:eastAsia="it-IT"/>
        </w:rPr>
        <w:t>la libera scelta del lavoro, nonché</w:t>
      </w:r>
      <w:r w:rsidRPr="004D1A6F">
        <w:rPr>
          <w:rFonts w:ascii="Times New Roman" w:eastAsia="Calibri" w:hAnsi="Times New Roman" w:cs="Times New Roman"/>
          <w:sz w:val="24"/>
          <w:szCs w:val="24"/>
          <w:lang w:eastAsia="it-IT"/>
        </w:rPr>
        <w:t xml:space="preserve"> favorire il diritto all'informazione, all’istruzione, alla formazione e alla cultura.</w:t>
      </w:r>
    </w:p>
    <w:p w:rsidR="0063137A" w:rsidRPr="004D1A6F" w:rsidRDefault="0063137A" w:rsidP="004D1A6F">
      <w:pPr>
        <w:spacing w:after="0" w:line="276" w:lineRule="auto"/>
        <w:jc w:val="both"/>
        <w:rPr>
          <w:rFonts w:ascii="Times New Roman" w:eastAsia="Arial"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Arial" w:hAnsi="Times New Roman" w:cs="Times New Roman"/>
          <w:sz w:val="24"/>
          <w:szCs w:val="24"/>
          <w:lang w:eastAsia="it-IT"/>
        </w:rPr>
      </w:pPr>
      <w:r w:rsidRPr="004D1A6F">
        <w:rPr>
          <w:rFonts w:ascii="Times New Roman" w:eastAsia="Arial" w:hAnsi="Times New Roman" w:cs="Times New Roman"/>
          <w:color w:val="000000"/>
          <w:sz w:val="24"/>
          <w:szCs w:val="24"/>
          <w:lang w:eastAsia="it-IT"/>
        </w:rPr>
        <w:t>Nel</w:t>
      </w:r>
      <w:r w:rsidRPr="004D1A6F">
        <w:rPr>
          <w:rFonts w:ascii="Times New Roman" w:eastAsia="Arial" w:hAnsi="Times New Roman" w:cs="Times New Roman"/>
          <w:b/>
          <w:color w:val="000000"/>
          <w:sz w:val="24"/>
          <w:szCs w:val="24"/>
          <w:lang w:eastAsia="it-IT"/>
        </w:rPr>
        <w:t xml:space="preserve"> </w:t>
      </w:r>
      <w:r w:rsidR="00034BED" w:rsidRPr="004D1A6F">
        <w:rPr>
          <w:rFonts w:ascii="Times New Roman" w:eastAsia="Arial" w:hAnsi="Times New Roman" w:cs="Times New Roman"/>
          <w:b/>
          <w:color w:val="000000"/>
          <w:sz w:val="24"/>
          <w:szCs w:val="24"/>
          <w:lang w:eastAsia="it-IT"/>
        </w:rPr>
        <w:t>CAPO</w:t>
      </w:r>
      <w:r w:rsidRPr="004D1A6F">
        <w:rPr>
          <w:rFonts w:ascii="Times New Roman" w:eastAsia="Arial" w:hAnsi="Times New Roman" w:cs="Times New Roman"/>
          <w:b/>
          <w:color w:val="000000"/>
          <w:sz w:val="24"/>
          <w:szCs w:val="24"/>
          <w:lang w:eastAsia="it-IT"/>
        </w:rPr>
        <w:t xml:space="preserve"> II</w:t>
      </w:r>
      <w:r w:rsidRPr="004D1A6F">
        <w:rPr>
          <w:rFonts w:ascii="Times New Roman" w:eastAsia="Arial" w:hAnsi="Times New Roman" w:cs="Times New Roman"/>
          <w:color w:val="000000"/>
          <w:sz w:val="24"/>
          <w:szCs w:val="24"/>
          <w:lang w:eastAsia="it-IT"/>
        </w:rPr>
        <w:t xml:space="preserve"> </w:t>
      </w:r>
      <w:r w:rsidR="004D1A6F" w:rsidRPr="00566C7A">
        <w:rPr>
          <w:rFonts w:ascii="Times New Roman" w:eastAsia="Arial" w:hAnsi="Times New Roman" w:cs="Times New Roman"/>
          <w:color w:val="000000"/>
          <w:sz w:val="24"/>
          <w:szCs w:val="24"/>
          <w:lang w:eastAsia="it-IT"/>
        </w:rPr>
        <w:t>(artt. 14-26)</w:t>
      </w:r>
      <w:r w:rsidR="004D1A6F">
        <w:rPr>
          <w:rFonts w:ascii="Times New Roman" w:eastAsia="Arial" w:hAnsi="Times New Roman" w:cs="Times New Roman"/>
          <w:color w:val="000000"/>
          <w:sz w:val="24"/>
          <w:szCs w:val="24"/>
          <w:lang w:eastAsia="it-IT"/>
        </w:rPr>
        <w:t xml:space="preserve"> </w:t>
      </w:r>
      <w:r w:rsidRPr="004D1A6F">
        <w:rPr>
          <w:rFonts w:ascii="Times New Roman" w:eastAsia="Arial" w:hAnsi="Times New Roman" w:cs="Times New Roman"/>
          <w:color w:val="000000"/>
          <w:sz w:val="24"/>
          <w:szCs w:val="24"/>
          <w:lang w:eastAsia="it-IT"/>
        </w:rPr>
        <w:t xml:space="preserve">sono previste disposizioni in materia di </w:t>
      </w:r>
      <w:r w:rsidRPr="004D1A6F">
        <w:rPr>
          <w:rFonts w:ascii="Times New Roman" w:eastAsia="Arial" w:hAnsi="Times New Roman" w:cs="Times New Roman"/>
          <w:sz w:val="24"/>
          <w:szCs w:val="24"/>
          <w:lang w:eastAsia="it-IT"/>
        </w:rPr>
        <w:t>pensione anticipata “quota 100”</w:t>
      </w:r>
      <w:r w:rsidR="00034BED" w:rsidRPr="004D1A6F">
        <w:rPr>
          <w:rFonts w:ascii="Times New Roman" w:eastAsia="Arial" w:hAnsi="Times New Roman" w:cs="Times New Roman"/>
          <w:sz w:val="24"/>
          <w:szCs w:val="24"/>
          <w:lang w:eastAsia="it-IT"/>
        </w:rPr>
        <w:t xml:space="preserve"> </w:t>
      </w:r>
      <w:r w:rsidRPr="004D1A6F">
        <w:rPr>
          <w:rFonts w:ascii="Times New Roman" w:eastAsia="Arial" w:hAnsi="Times New Roman" w:cs="Times New Roman"/>
          <w:sz w:val="24"/>
          <w:szCs w:val="24"/>
          <w:lang w:eastAsia="it-IT"/>
        </w:rPr>
        <w:t>e altre disposizioni pensionistiche.</w:t>
      </w:r>
    </w:p>
    <w:p w:rsidR="0063137A" w:rsidRPr="004D1A6F" w:rsidRDefault="0063137A" w:rsidP="004D1A6F">
      <w:pPr>
        <w:spacing w:after="0" w:line="276" w:lineRule="auto"/>
        <w:jc w:val="both"/>
        <w:rPr>
          <w:rFonts w:ascii="Times New Roman" w:eastAsia="Calibri" w:hAnsi="Times New Roman" w:cs="Times New Roman"/>
          <w:i/>
          <w:color w:val="000000"/>
          <w:sz w:val="24"/>
          <w:szCs w:val="24"/>
          <w:lang w:eastAsia="it-IT"/>
        </w:rPr>
      </w:pPr>
    </w:p>
    <w:p w:rsidR="0063137A" w:rsidRPr="004D1A6F" w:rsidRDefault="0063137A" w:rsidP="004D1A6F">
      <w:pPr>
        <w:spacing w:after="0" w:line="276" w:lineRule="auto"/>
        <w:jc w:val="both"/>
        <w:rPr>
          <w:rFonts w:ascii="Times New Roman" w:eastAsia="Arial" w:hAnsi="Times New Roman" w:cs="Times New Roman"/>
          <w:color w:val="000000"/>
          <w:sz w:val="24"/>
          <w:szCs w:val="24"/>
          <w:lang w:eastAsia="it-IT"/>
        </w:rPr>
      </w:pPr>
      <w:r w:rsidRPr="004D1A6F">
        <w:rPr>
          <w:rFonts w:ascii="Times New Roman" w:eastAsia="Calibri" w:hAnsi="Times New Roman" w:cs="Times New Roman"/>
          <w:color w:val="000000"/>
          <w:sz w:val="24"/>
          <w:szCs w:val="24"/>
          <w:lang w:eastAsia="it-IT"/>
        </w:rPr>
        <w:t xml:space="preserve">Nel </w:t>
      </w:r>
      <w:r w:rsidR="00034BED" w:rsidRPr="00566C7A">
        <w:rPr>
          <w:rFonts w:ascii="Times New Roman" w:eastAsia="Calibri" w:hAnsi="Times New Roman" w:cs="Times New Roman"/>
          <w:b/>
          <w:color w:val="000000"/>
          <w:sz w:val="24"/>
          <w:szCs w:val="24"/>
          <w:lang w:eastAsia="it-IT"/>
        </w:rPr>
        <w:t>CAPO</w:t>
      </w:r>
      <w:r w:rsidRPr="00566C7A">
        <w:rPr>
          <w:rFonts w:ascii="Times New Roman" w:eastAsia="Calibri" w:hAnsi="Times New Roman" w:cs="Times New Roman"/>
          <w:b/>
          <w:color w:val="000000"/>
          <w:sz w:val="24"/>
          <w:szCs w:val="24"/>
          <w:lang w:eastAsia="it-IT"/>
        </w:rPr>
        <w:t xml:space="preserve"> III</w:t>
      </w:r>
      <w:r w:rsidRPr="00566C7A">
        <w:rPr>
          <w:rFonts w:ascii="Times New Roman" w:eastAsia="Calibri" w:hAnsi="Times New Roman" w:cs="Times New Roman"/>
          <w:color w:val="000000"/>
          <w:sz w:val="24"/>
          <w:szCs w:val="24"/>
          <w:lang w:eastAsia="it-IT"/>
        </w:rPr>
        <w:t xml:space="preserve"> </w:t>
      </w:r>
      <w:r w:rsidR="00566C7A" w:rsidRPr="00566C7A">
        <w:rPr>
          <w:rFonts w:ascii="Times New Roman" w:eastAsia="Calibri" w:hAnsi="Times New Roman" w:cs="Times New Roman"/>
          <w:color w:val="000000"/>
          <w:sz w:val="24"/>
          <w:szCs w:val="24"/>
          <w:lang w:eastAsia="it-IT"/>
        </w:rPr>
        <w:t>(artt. 27-29</w:t>
      </w:r>
      <w:r w:rsidR="004D1A6F" w:rsidRPr="00566C7A">
        <w:rPr>
          <w:rFonts w:ascii="Times New Roman" w:eastAsia="Calibri" w:hAnsi="Times New Roman" w:cs="Times New Roman"/>
          <w:color w:val="000000"/>
          <w:sz w:val="24"/>
          <w:szCs w:val="24"/>
          <w:lang w:eastAsia="it-IT"/>
        </w:rPr>
        <w:t>)</w:t>
      </w:r>
      <w:r w:rsidR="004D1A6F">
        <w:rPr>
          <w:rFonts w:ascii="Times New Roman" w:eastAsia="Calibri" w:hAnsi="Times New Roman" w:cs="Times New Roman"/>
          <w:color w:val="000000"/>
          <w:sz w:val="24"/>
          <w:szCs w:val="24"/>
          <w:lang w:eastAsia="it-IT"/>
        </w:rPr>
        <w:t xml:space="preserve"> </w:t>
      </w:r>
      <w:r w:rsidRPr="004D1A6F">
        <w:rPr>
          <w:rFonts w:ascii="Times New Roman" w:eastAsia="Calibri" w:hAnsi="Times New Roman" w:cs="Times New Roman"/>
          <w:color w:val="000000"/>
          <w:sz w:val="24"/>
          <w:szCs w:val="24"/>
          <w:lang w:eastAsia="it-IT"/>
        </w:rPr>
        <w:t xml:space="preserve">sono previste disposizioni </w:t>
      </w:r>
      <w:r w:rsidR="00566C7A">
        <w:rPr>
          <w:rFonts w:ascii="Times New Roman" w:eastAsia="Calibri" w:hAnsi="Times New Roman" w:cs="Times New Roman"/>
          <w:color w:val="000000"/>
          <w:sz w:val="24"/>
          <w:szCs w:val="24"/>
          <w:lang w:eastAsia="it-IT"/>
        </w:rPr>
        <w:t xml:space="preserve">finali </w:t>
      </w:r>
      <w:r w:rsidR="00566C7A" w:rsidRPr="00566C7A">
        <w:rPr>
          <w:rFonts w:ascii="Times New Roman" w:eastAsia="Calibri" w:hAnsi="Times New Roman" w:cs="Times New Roman"/>
          <w:iCs/>
          <w:sz w:val="24"/>
          <w:szCs w:val="24"/>
        </w:rPr>
        <w:t>in materia di giochi</w:t>
      </w:r>
      <w:r w:rsidR="00566C7A" w:rsidRPr="004D1A6F">
        <w:rPr>
          <w:rFonts w:ascii="Times New Roman" w:eastAsia="Calibri" w:hAnsi="Times New Roman" w:cs="Times New Roman"/>
          <w:color w:val="000000"/>
          <w:sz w:val="24"/>
          <w:szCs w:val="24"/>
          <w:lang w:eastAsia="it-IT"/>
        </w:rPr>
        <w:t xml:space="preserve"> </w:t>
      </w:r>
      <w:r w:rsidR="00566C7A">
        <w:rPr>
          <w:rFonts w:ascii="Times New Roman" w:eastAsia="Calibri" w:hAnsi="Times New Roman" w:cs="Times New Roman"/>
          <w:color w:val="000000"/>
          <w:sz w:val="24"/>
          <w:szCs w:val="24"/>
          <w:lang w:eastAsia="it-IT"/>
        </w:rPr>
        <w:t xml:space="preserve">e </w:t>
      </w:r>
      <w:r w:rsidRPr="004D1A6F">
        <w:rPr>
          <w:rFonts w:ascii="Times New Roman" w:eastAsia="Calibri" w:hAnsi="Times New Roman" w:cs="Times New Roman"/>
          <w:color w:val="000000"/>
          <w:sz w:val="24"/>
          <w:szCs w:val="24"/>
          <w:lang w:eastAsia="it-IT"/>
        </w:rPr>
        <w:t>in materi</w:t>
      </w:r>
      <w:r w:rsidR="00566C7A">
        <w:rPr>
          <w:rFonts w:ascii="Times New Roman" w:eastAsia="Calibri" w:hAnsi="Times New Roman" w:cs="Times New Roman"/>
          <w:color w:val="000000"/>
          <w:sz w:val="24"/>
          <w:szCs w:val="24"/>
          <w:lang w:eastAsia="it-IT"/>
        </w:rPr>
        <w:t>a finanziaria, nonché l’entrata in vigore.</w:t>
      </w:r>
    </w:p>
    <w:p w:rsidR="0063137A" w:rsidRPr="004D1A6F" w:rsidRDefault="0063137A" w:rsidP="004D1A6F">
      <w:pPr>
        <w:tabs>
          <w:tab w:val="left" w:pos="284"/>
        </w:tabs>
        <w:spacing w:after="0" w:line="276" w:lineRule="auto"/>
        <w:jc w:val="both"/>
        <w:rPr>
          <w:rFonts w:ascii="Times New Roman" w:eastAsia="Arial" w:hAnsi="Times New Roman" w:cs="Times New Roman"/>
          <w:b/>
          <w:color w:val="000000"/>
          <w:sz w:val="24"/>
          <w:szCs w:val="24"/>
          <w:lang w:eastAsia="it-IT"/>
        </w:rPr>
      </w:pPr>
    </w:p>
    <w:p w:rsidR="0041209A" w:rsidRDefault="0041209A">
      <w:pPr>
        <w:rPr>
          <w:rFonts w:ascii="Times New Roman" w:eastAsia="Arial" w:hAnsi="Times New Roman" w:cs="Times New Roman"/>
          <w:b/>
          <w:color w:val="000000"/>
          <w:sz w:val="24"/>
          <w:szCs w:val="24"/>
          <w:lang w:eastAsia="it-IT"/>
        </w:rPr>
      </w:pPr>
      <w:r>
        <w:rPr>
          <w:rFonts w:ascii="Times New Roman" w:eastAsia="Arial" w:hAnsi="Times New Roman" w:cs="Times New Roman"/>
          <w:b/>
          <w:color w:val="000000"/>
          <w:sz w:val="24"/>
          <w:szCs w:val="24"/>
          <w:lang w:eastAsia="it-IT"/>
        </w:rPr>
        <w:br w:type="page"/>
      </w:r>
    </w:p>
    <w:p w:rsidR="0041209A" w:rsidRDefault="0041209A" w:rsidP="0041209A">
      <w:pPr>
        <w:tabs>
          <w:tab w:val="left" w:pos="284"/>
        </w:tabs>
        <w:spacing w:after="0" w:line="276" w:lineRule="auto"/>
        <w:jc w:val="center"/>
        <w:rPr>
          <w:rFonts w:ascii="Times New Roman" w:eastAsia="Arial" w:hAnsi="Times New Roman" w:cs="Times New Roman"/>
          <w:b/>
          <w:color w:val="000000"/>
          <w:sz w:val="24"/>
          <w:szCs w:val="24"/>
          <w:lang w:eastAsia="it-IT"/>
        </w:rPr>
      </w:pPr>
      <w:r>
        <w:rPr>
          <w:rFonts w:ascii="Times New Roman" w:eastAsia="Arial" w:hAnsi="Times New Roman" w:cs="Times New Roman"/>
          <w:b/>
          <w:color w:val="000000"/>
          <w:sz w:val="24"/>
          <w:szCs w:val="24"/>
          <w:lang w:eastAsia="it-IT"/>
        </w:rPr>
        <w:lastRenderedPageBreak/>
        <w:t>CAPO I</w:t>
      </w:r>
    </w:p>
    <w:p w:rsidR="0041209A" w:rsidRDefault="0041209A" w:rsidP="004D1A6F">
      <w:pPr>
        <w:tabs>
          <w:tab w:val="left" w:pos="284"/>
        </w:tabs>
        <w:spacing w:after="0" w:line="276" w:lineRule="auto"/>
        <w:jc w:val="both"/>
        <w:rPr>
          <w:rFonts w:ascii="Times New Roman" w:eastAsia="Arial" w:hAnsi="Times New Roman" w:cs="Times New Roman"/>
          <w:b/>
          <w:color w:val="000000"/>
          <w:sz w:val="24"/>
          <w:szCs w:val="24"/>
          <w:lang w:eastAsia="it-IT"/>
        </w:rPr>
      </w:pPr>
    </w:p>
    <w:p w:rsidR="0063137A" w:rsidRPr="004D1A6F" w:rsidRDefault="0063137A" w:rsidP="004D1A6F">
      <w:pPr>
        <w:tabs>
          <w:tab w:val="left" w:pos="284"/>
        </w:tabs>
        <w:spacing w:after="0" w:line="276" w:lineRule="auto"/>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 xml:space="preserve">L’articolo 1 </w:t>
      </w:r>
      <w:r w:rsidRPr="004D1A6F">
        <w:rPr>
          <w:rFonts w:ascii="Times New Roman" w:eastAsia="Arial" w:hAnsi="Times New Roman" w:cs="Times New Roman"/>
          <w:color w:val="000000"/>
          <w:sz w:val="24"/>
          <w:szCs w:val="24"/>
          <w:lang w:eastAsia="it-IT"/>
        </w:rPr>
        <w:t>(</w:t>
      </w:r>
      <w:r w:rsidRPr="004D1A6F">
        <w:rPr>
          <w:rFonts w:ascii="Times New Roman" w:eastAsia="Arial" w:hAnsi="Times New Roman" w:cs="Times New Roman"/>
          <w:i/>
          <w:color w:val="000000"/>
          <w:sz w:val="24"/>
          <w:szCs w:val="24"/>
          <w:lang w:eastAsia="it-IT"/>
        </w:rPr>
        <w:t>Reddito di cittadinanza</w:t>
      </w:r>
      <w:r w:rsidRPr="004D1A6F">
        <w:rPr>
          <w:rFonts w:ascii="Times New Roman" w:eastAsia="Arial" w:hAnsi="Times New Roman" w:cs="Times New Roman"/>
          <w:color w:val="000000"/>
          <w:sz w:val="24"/>
          <w:szCs w:val="24"/>
          <w:lang w:eastAsia="it-IT"/>
        </w:rPr>
        <w:t>)</w:t>
      </w:r>
      <w:r w:rsidRPr="004D1A6F">
        <w:rPr>
          <w:rFonts w:ascii="Times New Roman" w:eastAsia="Arial" w:hAnsi="Times New Roman" w:cs="Times New Roman"/>
          <w:b/>
          <w:color w:val="000000"/>
          <w:sz w:val="24"/>
          <w:szCs w:val="24"/>
          <w:lang w:eastAsia="it-IT"/>
        </w:rPr>
        <w:t xml:space="preserve"> </w:t>
      </w:r>
      <w:r w:rsidRPr="004D1A6F">
        <w:rPr>
          <w:rFonts w:ascii="Times New Roman" w:eastAsia="Times New Roman" w:hAnsi="Times New Roman" w:cs="Times New Roman"/>
          <w:sz w:val="24"/>
          <w:szCs w:val="24"/>
          <w:lang w:eastAsia="it-IT"/>
        </w:rPr>
        <w:t>prevede l’istituzione del reddito di cittadinanza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quale </w:t>
      </w:r>
      <w:r w:rsidR="00034BED" w:rsidRPr="004D1A6F">
        <w:rPr>
          <w:rFonts w:ascii="Times New Roman" w:eastAsia="Times New Roman" w:hAnsi="Times New Roman" w:cs="Times New Roman"/>
          <w:sz w:val="24"/>
          <w:szCs w:val="24"/>
          <w:lang w:eastAsia="it-IT"/>
        </w:rPr>
        <w:t xml:space="preserve">misura fondamentale di politica attiva del lavoro, </w:t>
      </w:r>
      <w:r w:rsidRPr="004D1A6F">
        <w:rPr>
          <w:rFonts w:ascii="Times New Roman" w:eastAsia="Times New Roman" w:hAnsi="Times New Roman" w:cs="Times New Roman"/>
          <w:sz w:val="24"/>
          <w:szCs w:val="24"/>
          <w:lang w:eastAsia="it-IT"/>
        </w:rPr>
        <w:t>di contrasto alla povertà, alla diseguaglianza e all'esclusione sociale, volta a favorire la promozione delle condizioni che rendono effettivo il diritto al lavoro e alla formaz</w:t>
      </w:r>
      <w:r w:rsidR="00034BED" w:rsidRPr="004D1A6F">
        <w:rPr>
          <w:rFonts w:ascii="Times New Roman" w:eastAsia="Times New Roman" w:hAnsi="Times New Roman" w:cs="Times New Roman"/>
          <w:sz w:val="24"/>
          <w:szCs w:val="24"/>
          <w:lang w:eastAsia="it-IT"/>
        </w:rPr>
        <w:t>ione, attraverso politiche dirette</w:t>
      </w:r>
      <w:r w:rsidRPr="004D1A6F">
        <w:rPr>
          <w:rFonts w:ascii="Times New Roman" w:eastAsia="Times New Roman" w:hAnsi="Times New Roman" w:cs="Times New Roman"/>
          <w:sz w:val="24"/>
          <w:szCs w:val="24"/>
          <w:lang w:eastAsia="it-IT"/>
        </w:rPr>
        <w:t xml:space="preserve"> al sostegno economico e all'inserimento sociale d</w:t>
      </w:r>
      <w:r w:rsidR="00C824FB" w:rsidRPr="004D1A6F">
        <w:rPr>
          <w:rFonts w:ascii="Times New Roman" w:eastAsia="Times New Roman" w:hAnsi="Times New Roman" w:cs="Times New Roman"/>
          <w:sz w:val="24"/>
          <w:szCs w:val="24"/>
          <w:lang w:eastAsia="it-IT"/>
        </w:rPr>
        <w:t>ei soggetti a rischio</w:t>
      </w:r>
      <w:r w:rsidRPr="004D1A6F">
        <w:rPr>
          <w:rFonts w:ascii="Times New Roman" w:eastAsia="Times New Roman" w:hAnsi="Times New Roman" w:cs="Times New Roman"/>
          <w:sz w:val="24"/>
          <w:szCs w:val="24"/>
          <w:lang w:eastAsia="it-IT"/>
        </w:rPr>
        <w:t xml:space="preserve"> di marginalità, nella società e nel mondo del lavoro. Il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assume la denominazione di Pensione di cittadinanza</w:t>
      </w:r>
      <w:r w:rsidR="00034BED"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w:t>
      </w:r>
      <w:r w:rsidR="00034BED" w:rsidRPr="004D1A6F">
        <w:rPr>
          <w:rFonts w:ascii="Times New Roman" w:eastAsia="Times New Roman" w:hAnsi="Times New Roman" w:cs="Times New Roman"/>
          <w:sz w:val="24"/>
          <w:szCs w:val="24"/>
          <w:lang w:eastAsia="it-IT"/>
        </w:rPr>
        <w:t xml:space="preserve">adeguata agli incrementi della speranza di vita, </w:t>
      </w:r>
      <w:r w:rsidRPr="004D1A6F">
        <w:rPr>
          <w:rFonts w:ascii="Times New Roman" w:eastAsia="Times New Roman" w:hAnsi="Times New Roman" w:cs="Times New Roman"/>
          <w:sz w:val="24"/>
          <w:szCs w:val="24"/>
          <w:lang w:eastAsia="it-IT"/>
        </w:rPr>
        <w:t>per i nuclei familiari composti esclusivamente da pers</w:t>
      </w:r>
      <w:r w:rsidR="00034BED" w:rsidRPr="004D1A6F">
        <w:rPr>
          <w:rFonts w:ascii="Times New Roman" w:eastAsia="Times New Roman" w:hAnsi="Times New Roman" w:cs="Times New Roman"/>
          <w:sz w:val="24"/>
          <w:szCs w:val="24"/>
          <w:lang w:eastAsia="it-IT"/>
        </w:rPr>
        <w:t xml:space="preserve">one di età pari o superiore a 67 anni. </w:t>
      </w:r>
      <w:r w:rsidRPr="004D1A6F">
        <w:rPr>
          <w:rFonts w:ascii="Times New Roman" w:eastAsia="Times New Roman" w:hAnsi="Times New Roman" w:cs="Times New Roman"/>
          <w:sz w:val="24"/>
          <w:szCs w:val="24"/>
          <w:lang w:eastAsia="it-IT"/>
        </w:rPr>
        <w:t xml:space="preserve">Per la Pensione di cittadinanza, i requisiti di accesso e le regole del beneficio economico sono le medesime del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w:t>
      </w:r>
    </w:p>
    <w:p w:rsidR="0063137A" w:rsidRPr="004D1A6F" w:rsidRDefault="0063137A" w:rsidP="004D1A6F">
      <w:pPr>
        <w:tabs>
          <w:tab w:val="left" w:pos="284"/>
        </w:tabs>
        <w:spacing w:after="0" w:line="276" w:lineRule="auto"/>
        <w:jc w:val="both"/>
        <w:rPr>
          <w:rFonts w:ascii="Times New Roman" w:eastAsia="Arial" w:hAnsi="Times New Roman" w:cs="Times New Roman"/>
          <w:b/>
          <w:color w:val="000000"/>
          <w:sz w:val="24"/>
          <w:szCs w:val="24"/>
          <w:lang w:eastAsia="it-IT"/>
        </w:rPr>
      </w:pPr>
    </w:p>
    <w:p w:rsidR="00AE74F0" w:rsidRPr="004D1A6F" w:rsidRDefault="0063137A" w:rsidP="004D1A6F">
      <w:pPr>
        <w:keepNext/>
        <w:keepLines/>
        <w:tabs>
          <w:tab w:val="left" w:pos="284"/>
        </w:tabs>
        <w:spacing w:after="0" w:line="276" w:lineRule="auto"/>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 xml:space="preserve">L’articolo </w:t>
      </w:r>
      <w:r w:rsidRPr="004D1A6F">
        <w:rPr>
          <w:rFonts w:ascii="Times New Roman" w:eastAsia="Times New Roman" w:hAnsi="Times New Roman" w:cs="Times New Roman"/>
          <w:b/>
          <w:sz w:val="24"/>
          <w:szCs w:val="24"/>
          <w:lang w:eastAsia="it-IT"/>
        </w:rPr>
        <w:t>2</w:t>
      </w:r>
      <w:r w:rsidRPr="004D1A6F">
        <w:rPr>
          <w:rFonts w:ascii="Times New Roman" w:eastAsia="Times New Roman" w:hAnsi="Times New Roman" w:cs="Times New Roman"/>
          <w:sz w:val="24"/>
          <w:szCs w:val="24"/>
          <w:lang w:eastAsia="it-IT"/>
        </w:rPr>
        <w:t xml:space="preserve"> </w:t>
      </w:r>
      <w:r w:rsidRPr="004D1A6F">
        <w:rPr>
          <w:rFonts w:ascii="Times New Roman" w:eastAsia="Arial" w:hAnsi="Times New Roman" w:cs="Times New Roman"/>
          <w:color w:val="000000"/>
          <w:sz w:val="24"/>
          <w:szCs w:val="24"/>
          <w:lang w:eastAsia="it-IT"/>
        </w:rPr>
        <w:t>(</w:t>
      </w:r>
      <w:r w:rsidRPr="004D1A6F">
        <w:rPr>
          <w:rFonts w:ascii="Times New Roman" w:eastAsia="Arial" w:hAnsi="Times New Roman" w:cs="Times New Roman"/>
          <w:i/>
          <w:color w:val="000000"/>
          <w:sz w:val="24"/>
          <w:szCs w:val="24"/>
          <w:lang w:eastAsia="it-IT"/>
        </w:rPr>
        <w:t>Beneficiari</w:t>
      </w:r>
      <w:r w:rsidRPr="004D1A6F">
        <w:rPr>
          <w:rFonts w:ascii="Times New Roman" w:eastAsia="Arial" w:hAnsi="Times New Roman" w:cs="Times New Roman"/>
          <w:color w:val="000000"/>
          <w:sz w:val="24"/>
          <w:szCs w:val="24"/>
          <w:lang w:eastAsia="it-IT"/>
        </w:rPr>
        <w:t>)</w:t>
      </w:r>
      <w:r w:rsidRPr="004D1A6F">
        <w:rPr>
          <w:rFonts w:ascii="Times New Roman" w:eastAsia="Times New Roman" w:hAnsi="Times New Roman" w:cs="Times New Roman"/>
          <w:sz w:val="24"/>
          <w:szCs w:val="24"/>
          <w:lang w:eastAsia="it-IT"/>
        </w:rPr>
        <w:t xml:space="preserve"> prevede la tipologia dei beneficiari del </w:t>
      </w:r>
      <w:proofErr w:type="spellStart"/>
      <w:r w:rsidRPr="004D1A6F">
        <w:rPr>
          <w:rFonts w:ascii="Times New Roman" w:eastAsia="Times New Roman" w:hAnsi="Times New Roman" w:cs="Times New Roman"/>
          <w:sz w:val="24"/>
          <w:szCs w:val="24"/>
          <w:lang w:eastAsia="it-IT"/>
        </w:rPr>
        <w:t>Rdc</w:t>
      </w:r>
      <w:proofErr w:type="spellEnd"/>
      <w:r w:rsidR="00B667AF" w:rsidRPr="004D1A6F">
        <w:rPr>
          <w:rFonts w:ascii="Times New Roman" w:eastAsia="Times New Roman" w:hAnsi="Times New Roman" w:cs="Times New Roman"/>
          <w:sz w:val="24"/>
          <w:szCs w:val="24"/>
          <w:lang w:eastAsia="it-IT"/>
        </w:rPr>
        <w:t xml:space="preserve"> e i relativi requisiti per accedere al beneficio. </w:t>
      </w:r>
      <w:r w:rsidRPr="004D1A6F">
        <w:rPr>
          <w:rFonts w:ascii="Times New Roman" w:eastAsia="Times New Roman" w:hAnsi="Times New Roman" w:cs="Times New Roman"/>
          <w:sz w:val="24"/>
          <w:szCs w:val="24"/>
          <w:lang w:eastAsia="it-IT"/>
        </w:rPr>
        <w:t xml:space="preserve">Con riferimento </w:t>
      </w:r>
      <w:r w:rsidR="00B667AF" w:rsidRPr="004D1A6F">
        <w:rPr>
          <w:rFonts w:ascii="Times New Roman" w:eastAsia="Times New Roman" w:hAnsi="Times New Roman" w:cs="Times New Roman"/>
          <w:sz w:val="24"/>
          <w:szCs w:val="24"/>
          <w:lang w:eastAsia="it-IT"/>
        </w:rPr>
        <w:t>ai requisiti di cittadinanza, residenza e soggiorno</w:t>
      </w:r>
      <w:r w:rsidR="00AA7193" w:rsidRPr="004D1A6F">
        <w:rPr>
          <w:rFonts w:ascii="Times New Roman" w:eastAsia="Times New Roman" w:hAnsi="Times New Roman" w:cs="Times New Roman"/>
          <w:sz w:val="24"/>
          <w:szCs w:val="24"/>
          <w:lang w:eastAsia="it-IT"/>
        </w:rPr>
        <w:t>,</w:t>
      </w:r>
      <w:r w:rsidR="00B667AF" w:rsidRPr="004D1A6F">
        <w:rPr>
          <w:rFonts w:ascii="Times New Roman" w:eastAsia="Times New Roman" w:hAnsi="Times New Roman" w:cs="Times New Roman"/>
          <w:sz w:val="24"/>
          <w:szCs w:val="24"/>
          <w:lang w:eastAsia="it-IT"/>
        </w:rPr>
        <w:t xml:space="preserve"> i destinatari sono i soggetti in possesso della cittadinanza italiana o di Paesi </w:t>
      </w:r>
      <w:r w:rsidR="00AA7193" w:rsidRPr="004D1A6F">
        <w:rPr>
          <w:rFonts w:ascii="Times New Roman" w:eastAsia="Times New Roman" w:hAnsi="Times New Roman" w:cs="Times New Roman"/>
          <w:sz w:val="24"/>
          <w:szCs w:val="24"/>
          <w:lang w:eastAsia="it-IT"/>
        </w:rPr>
        <w:t>facenti parte dell’Unione</w:t>
      </w:r>
      <w:r w:rsidR="00B667AF" w:rsidRPr="004D1A6F">
        <w:rPr>
          <w:rFonts w:ascii="Times New Roman" w:eastAsia="Times New Roman" w:hAnsi="Times New Roman" w:cs="Times New Roman"/>
          <w:sz w:val="24"/>
          <w:szCs w:val="24"/>
          <w:lang w:eastAsia="it-IT"/>
        </w:rPr>
        <w:t xml:space="preserve"> europ</w:t>
      </w:r>
      <w:r w:rsidR="00AA7193" w:rsidRPr="004D1A6F">
        <w:rPr>
          <w:rFonts w:ascii="Times New Roman" w:eastAsia="Times New Roman" w:hAnsi="Times New Roman" w:cs="Times New Roman"/>
          <w:sz w:val="24"/>
          <w:szCs w:val="24"/>
          <w:lang w:eastAsia="it-IT"/>
        </w:rPr>
        <w:t>ea, ovvero suo familiare</w:t>
      </w:r>
      <w:r w:rsidR="00B667AF" w:rsidRPr="004D1A6F">
        <w:rPr>
          <w:rFonts w:ascii="Times New Roman" w:eastAsia="Times New Roman" w:hAnsi="Times New Roman" w:cs="Times New Roman"/>
          <w:sz w:val="24"/>
          <w:szCs w:val="24"/>
          <w:lang w:eastAsia="it-IT"/>
        </w:rPr>
        <w:t xml:space="preserve"> titolare del diritto di soggiorno o di soggiorno permanente, ovvero cittadino di Paese terzo in possesso del permesso di soggiorno UE per soggiornanti di lungo periodo</w:t>
      </w:r>
      <w:r w:rsidR="00AD71E0">
        <w:rPr>
          <w:rFonts w:ascii="Times New Roman" w:eastAsia="Times New Roman" w:hAnsi="Times New Roman" w:cs="Times New Roman"/>
          <w:sz w:val="24"/>
          <w:szCs w:val="24"/>
          <w:lang w:eastAsia="it-IT"/>
        </w:rPr>
        <w:t>,</w:t>
      </w:r>
      <w:r w:rsidR="00B667AF" w:rsidRPr="004D1A6F">
        <w:rPr>
          <w:rFonts w:ascii="Times New Roman" w:eastAsia="Times New Roman" w:hAnsi="Times New Roman" w:cs="Times New Roman"/>
          <w:sz w:val="24"/>
          <w:szCs w:val="24"/>
          <w:lang w:eastAsia="it-IT"/>
        </w:rPr>
        <w:t xml:space="preserve"> </w:t>
      </w:r>
      <w:r w:rsidR="00AD71E0" w:rsidRPr="00AD71E0">
        <w:rPr>
          <w:rFonts w:ascii="Times New Roman" w:eastAsia="Times New Roman" w:hAnsi="Times New Roman" w:cs="Times New Roman"/>
          <w:b/>
          <w:sz w:val="24"/>
          <w:szCs w:val="24"/>
          <w:lang w:eastAsia="it-IT"/>
        </w:rPr>
        <w:t xml:space="preserve">nonché </w:t>
      </w:r>
      <w:r w:rsidR="00B667AF" w:rsidRPr="004D1A6F">
        <w:rPr>
          <w:rFonts w:ascii="Times New Roman" w:eastAsia="Times New Roman" w:hAnsi="Times New Roman" w:cs="Times New Roman"/>
          <w:sz w:val="24"/>
          <w:szCs w:val="24"/>
          <w:lang w:eastAsia="it-IT"/>
        </w:rPr>
        <w:t>residenti in Italia per almeno dieci anni</w:t>
      </w:r>
      <w:r w:rsidR="00AA7193" w:rsidRPr="004D1A6F">
        <w:rPr>
          <w:rFonts w:ascii="Times New Roman" w:eastAsia="Times New Roman" w:hAnsi="Times New Roman" w:cs="Times New Roman"/>
          <w:sz w:val="24"/>
          <w:szCs w:val="24"/>
          <w:lang w:eastAsia="it-IT"/>
        </w:rPr>
        <w:t>,</w:t>
      </w:r>
      <w:r w:rsidR="00B667AF" w:rsidRPr="004D1A6F">
        <w:rPr>
          <w:rFonts w:ascii="Times New Roman" w:eastAsia="Times New Roman" w:hAnsi="Times New Roman" w:cs="Times New Roman"/>
          <w:sz w:val="24"/>
          <w:szCs w:val="24"/>
          <w:lang w:eastAsia="it-IT"/>
        </w:rPr>
        <w:t xml:space="preserve"> di cui gli ultimi due in modo continuativo. Per quanto riguarda i requisiti reddituali e patrimoniali</w:t>
      </w:r>
      <w:r w:rsidRPr="004D1A6F">
        <w:rPr>
          <w:rFonts w:ascii="Times New Roman" w:eastAsia="Times New Roman" w:hAnsi="Times New Roman" w:cs="Times New Roman"/>
          <w:sz w:val="24"/>
          <w:szCs w:val="24"/>
          <w:lang w:eastAsia="it-IT"/>
        </w:rPr>
        <w:t xml:space="preserve"> si prevede</w:t>
      </w:r>
      <w:r w:rsidR="00AE74F0" w:rsidRPr="004D1A6F">
        <w:rPr>
          <w:rFonts w:ascii="Times New Roman" w:eastAsia="Times New Roman" w:hAnsi="Times New Roman" w:cs="Times New Roman"/>
          <w:sz w:val="24"/>
          <w:szCs w:val="24"/>
          <w:lang w:eastAsia="it-IT"/>
        </w:rPr>
        <w:t xml:space="preserve">: il </w:t>
      </w:r>
      <w:r w:rsidRPr="004D1A6F">
        <w:rPr>
          <w:rFonts w:ascii="Times New Roman" w:eastAsia="Times New Roman" w:hAnsi="Times New Roman" w:cs="Times New Roman"/>
          <w:sz w:val="24"/>
          <w:szCs w:val="24"/>
          <w:lang w:eastAsia="it-IT"/>
        </w:rPr>
        <w:t>possesso di un ISEE inferiore a 9</w:t>
      </w:r>
      <w:r w:rsidR="00B667AF" w:rsidRPr="004D1A6F">
        <w:rPr>
          <w:rFonts w:ascii="Times New Roman" w:eastAsia="Times New Roman" w:hAnsi="Times New Roman" w:cs="Times New Roman"/>
          <w:sz w:val="24"/>
          <w:szCs w:val="24"/>
          <w:lang w:eastAsia="it-IT"/>
        </w:rPr>
        <w:t>.</w:t>
      </w:r>
      <w:r w:rsidR="00AE74F0" w:rsidRPr="004D1A6F">
        <w:rPr>
          <w:rFonts w:ascii="Times New Roman" w:eastAsia="Times New Roman" w:hAnsi="Times New Roman" w:cs="Times New Roman"/>
          <w:sz w:val="24"/>
          <w:szCs w:val="24"/>
          <w:lang w:eastAsia="it-IT"/>
        </w:rPr>
        <w:t>360 euro;</w:t>
      </w:r>
      <w:r w:rsidRPr="004D1A6F">
        <w:rPr>
          <w:rFonts w:ascii="Times New Roman" w:eastAsia="Times New Roman" w:hAnsi="Times New Roman" w:cs="Times New Roman"/>
          <w:sz w:val="24"/>
          <w:szCs w:val="24"/>
          <w:lang w:eastAsia="it-IT"/>
        </w:rPr>
        <w:t xml:space="preserve"> un valore del patrimonio immobiliare</w:t>
      </w:r>
      <w:r w:rsidR="00AE74F0" w:rsidRPr="004D1A6F">
        <w:rPr>
          <w:rFonts w:ascii="Times New Roman" w:eastAsia="Times New Roman" w:hAnsi="Times New Roman" w:cs="Times New Roman"/>
          <w:sz w:val="24"/>
          <w:szCs w:val="24"/>
          <w:lang w:eastAsia="it-IT"/>
        </w:rPr>
        <w:t xml:space="preserve">, diverso dalla casa di abitazione, non superiore a 30.000 euro; </w:t>
      </w:r>
      <w:r w:rsidRPr="004D1A6F">
        <w:rPr>
          <w:rFonts w:ascii="Times New Roman" w:eastAsia="Times New Roman" w:hAnsi="Times New Roman" w:cs="Times New Roman"/>
          <w:sz w:val="24"/>
          <w:szCs w:val="24"/>
          <w:lang w:eastAsia="it-IT"/>
        </w:rPr>
        <w:t>un valore del patrimonio mobiliare non superiore a 6.000 euro</w:t>
      </w:r>
      <w:r w:rsidR="00AA7193"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incrementato in presenza di più figli e di un componente con disabilità a</w:t>
      </w:r>
      <w:r w:rsidR="00AE74F0" w:rsidRPr="004D1A6F">
        <w:rPr>
          <w:rFonts w:ascii="Times New Roman" w:eastAsia="Times New Roman" w:hAnsi="Times New Roman" w:cs="Times New Roman"/>
          <w:sz w:val="24"/>
          <w:szCs w:val="24"/>
          <w:lang w:eastAsia="it-IT"/>
        </w:rPr>
        <w:t>ll’interno del nucleo familiare;</w:t>
      </w:r>
      <w:r w:rsidRPr="004D1A6F">
        <w:rPr>
          <w:rFonts w:ascii="Times New Roman" w:eastAsia="Times New Roman" w:hAnsi="Times New Roman" w:cs="Times New Roman"/>
          <w:sz w:val="24"/>
          <w:szCs w:val="24"/>
          <w:lang w:eastAsia="it-IT"/>
        </w:rPr>
        <w:t xml:space="preserve"> un valore del reddito familiare inferiore ad una soglia di 6.000 euro annui</w:t>
      </w:r>
      <w:r w:rsidR="00AA7193"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moltiplicata per uno specifico parametro d</w:t>
      </w:r>
      <w:r w:rsidR="00A03536" w:rsidRPr="004D1A6F">
        <w:rPr>
          <w:rFonts w:ascii="Times New Roman" w:eastAsia="Times New Roman" w:hAnsi="Times New Roman" w:cs="Times New Roman"/>
          <w:sz w:val="24"/>
          <w:szCs w:val="24"/>
          <w:lang w:eastAsia="it-IT"/>
        </w:rPr>
        <w:t xml:space="preserve">ella scala di equivalenza. Il beneficio è altresì riconosciuto se, al momento della domanda, il richiedente possiede, </w:t>
      </w:r>
      <w:r w:rsidR="00B667AF" w:rsidRPr="004D1A6F">
        <w:rPr>
          <w:rFonts w:ascii="Times New Roman" w:eastAsia="Times New Roman" w:hAnsi="Times New Roman" w:cs="Times New Roman"/>
          <w:sz w:val="24"/>
          <w:szCs w:val="24"/>
          <w:lang w:eastAsia="it-IT"/>
        </w:rPr>
        <w:t>a certe condizioni,</w:t>
      </w:r>
      <w:r w:rsidRPr="004D1A6F">
        <w:rPr>
          <w:rFonts w:ascii="Times New Roman" w:eastAsia="Times New Roman" w:hAnsi="Times New Roman" w:cs="Times New Roman"/>
          <w:sz w:val="24"/>
          <w:szCs w:val="24"/>
          <w:lang w:eastAsia="it-IT"/>
        </w:rPr>
        <w:t xml:space="preserve"> </w:t>
      </w:r>
      <w:r w:rsidR="00AE74F0" w:rsidRPr="004D1A6F">
        <w:rPr>
          <w:rFonts w:ascii="Times New Roman" w:eastAsia="Times New Roman" w:hAnsi="Times New Roman" w:cs="Times New Roman"/>
          <w:sz w:val="24"/>
          <w:szCs w:val="24"/>
          <w:lang w:eastAsia="it-IT"/>
        </w:rPr>
        <w:t xml:space="preserve">autoveicoli e </w:t>
      </w:r>
      <w:r w:rsidR="004D1A6F">
        <w:rPr>
          <w:rFonts w:ascii="Times New Roman" w:eastAsia="Times New Roman" w:hAnsi="Times New Roman" w:cs="Times New Roman"/>
          <w:sz w:val="24"/>
          <w:szCs w:val="24"/>
          <w:lang w:eastAsia="it-IT"/>
        </w:rPr>
        <w:t>motoveicoli ed</w:t>
      </w:r>
      <w:r w:rsidR="00A03536" w:rsidRPr="004D1A6F">
        <w:rPr>
          <w:rFonts w:ascii="Times New Roman" w:eastAsia="Times New Roman" w:hAnsi="Times New Roman" w:cs="Times New Roman"/>
          <w:sz w:val="24"/>
          <w:szCs w:val="24"/>
          <w:lang w:eastAsia="it-IT"/>
        </w:rPr>
        <w:t xml:space="preserve"> </w:t>
      </w:r>
      <w:r w:rsidR="004D1A6F">
        <w:rPr>
          <w:rFonts w:ascii="Times New Roman" w:eastAsia="Times New Roman" w:hAnsi="Times New Roman" w:cs="Times New Roman"/>
          <w:sz w:val="24"/>
          <w:szCs w:val="24"/>
          <w:lang w:eastAsia="it-IT"/>
        </w:rPr>
        <w:t>è</w:t>
      </w:r>
      <w:r w:rsidR="00A03536" w:rsidRPr="004D1A6F">
        <w:rPr>
          <w:rFonts w:ascii="Times New Roman" w:eastAsia="Times New Roman" w:hAnsi="Times New Roman" w:cs="Times New Roman"/>
          <w:sz w:val="24"/>
          <w:szCs w:val="24"/>
          <w:lang w:eastAsia="it-IT"/>
        </w:rPr>
        <w:t xml:space="preserve"> escluso, a qualunque titolo,</w:t>
      </w:r>
      <w:r w:rsidR="004D1A6F">
        <w:rPr>
          <w:rFonts w:ascii="Times New Roman" w:eastAsia="Times New Roman" w:hAnsi="Times New Roman" w:cs="Times New Roman"/>
          <w:sz w:val="24"/>
          <w:szCs w:val="24"/>
          <w:lang w:eastAsia="it-IT"/>
        </w:rPr>
        <w:t xml:space="preserve"> in caso di possesso</w:t>
      </w:r>
      <w:r w:rsidR="00A03536" w:rsidRPr="004D1A6F">
        <w:rPr>
          <w:rFonts w:ascii="Times New Roman" w:eastAsia="Times New Roman" w:hAnsi="Times New Roman" w:cs="Times New Roman"/>
          <w:sz w:val="24"/>
          <w:szCs w:val="24"/>
          <w:lang w:eastAsia="it-IT"/>
        </w:rPr>
        <w:t xml:space="preserve"> di </w:t>
      </w:r>
      <w:r w:rsidRPr="004D1A6F">
        <w:rPr>
          <w:rFonts w:ascii="Times New Roman" w:eastAsia="Times New Roman" w:hAnsi="Times New Roman" w:cs="Times New Roman"/>
          <w:sz w:val="24"/>
          <w:szCs w:val="24"/>
          <w:lang w:eastAsia="it-IT"/>
        </w:rPr>
        <w:t xml:space="preserve">navi e imbarcazioni da diporto. Viene inoltre prevista, ai soli fini del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la definizione del reddito familiare determinata ai sensi del decreto del Presidente del Consiglio dei Ministri n. 159 del 2013 (ISEE). </w:t>
      </w:r>
      <w:r w:rsidR="00AE74F0" w:rsidRPr="004D1A6F">
        <w:rPr>
          <w:rFonts w:ascii="Times New Roman" w:eastAsia="Times New Roman" w:hAnsi="Times New Roman" w:cs="Times New Roman"/>
          <w:sz w:val="24"/>
          <w:szCs w:val="24"/>
          <w:lang w:eastAsia="it-IT"/>
        </w:rPr>
        <w:t xml:space="preserve">Non hanno diritto al </w:t>
      </w:r>
      <w:proofErr w:type="spellStart"/>
      <w:r w:rsidR="00AE74F0" w:rsidRPr="004D1A6F">
        <w:rPr>
          <w:rFonts w:ascii="Times New Roman" w:eastAsia="Times New Roman" w:hAnsi="Times New Roman" w:cs="Times New Roman"/>
          <w:sz w:val="24"/>
          <w:szCs w:val="24"/>
          <w:lang w:eastAsia="it-IT"/>
        </w:rPr>
        <w:t>Rdc</w:t>
      </w:r>
      <w:proofErr w:type="spellEnd"/>
      <w:r w:rsidR="00AE74F0" w:rsidRPr="004D1A6F">
        <w:rPr>
          <w:rFonts w:ascii="Times New Roman" w:eastAsia="Times New Roman" w:hAnsi="Times New Roman" w:cs="Times New Roman"/>
          <w:sz w:val="24"/>
          <w:szCs w:val="24"/>
          <w:lang w:eastAsia="it-IT"/>
        </w:rPr>
        <w:t xml:space="preserve"> i nuclei familiari che hanno tra i componenti soggetti disoccupati a seguito di dimissioni volontarie nei dodici mesi successivi alla data delle dimissioni, fatte salve le dimissioni per giusta causa.</w:t>
      </w:r>
      <w:r w:rsidR="00176C8B" w:rsidRPr="004D1A6F">
        <w:rPr>
          <w:rFonts w:ascii="Times New Roman" w:hAnsi="Times New Roman" w:cs="Times New Roman"/>
          <w:sz w:val="24"/>
          <w:szCs w:val="24"/>
        </w:rPr>
        <w:t xml:space="preserve"> </w:t>
      </w:r>
      <w:r w:rsidR="00176C8B" w:rsidRPr="004D1A6F">
        <w:rPr>
          <w:rFonts w:ascii="Times New Roman" w:eastAsia="Times New Roman" w:hAnsi="Times New Roman" w:cs="Times New Roman"/>
          <w:sz w:val="24"/>
          <w:szCs w:val="24"/>
          <w:lang w:eastAsia="it-IT"/>
        </w:rPr>
        <w:t>E’ prevista la compatibilità della medesima misura con la fruizione della Nuova prestazione di Assicurazione</w:t>
      </w:r>
      <w:r w:rsidR="00555F5C" w:rsidRPr="004D1A6F">
        <w:rPr>
          <w:rFonts w:ascii="Times New Roman" w:eastAsia="Times New Roman" w:hAnsi="Times New Roman" w:cs="Times New Roman"/>
          <w:sz w:val="24"/>
          <w:szCs w:val="24"/>
          <w:lang w:eastAsia="it-IT"/>
        </w:rPr>
        <w:t xml:space="preserve"> Sociale per l’Impiego (</w:t>
      </w:r>
      <w:proofErr w:type="spellStart"/>
      <w:r w:rsidR="00555F5C" w:rsidRPr="004D1A6F">
        <w:rPr>
          <w:rFonts w:ascii="Times New Roman" w:eastAsia="Times New Roman" w:hAnsi="Times New Roman" w:cs="Times New Roman"/>
          <w:sz w:val="24"/>
          <w:szCs w:val="24"/>
          <w:lang w:eastAsia="it-IT"/>
        </w:rPr>
        <w:t>NASpI</w:t>
      </w:r>
      <w:proofErr w:type="spellEnd"/>
      <w:r w:rsidR="00555F5C" w:rsidRPr="004D1A6F">
        <w:rPr>
          <w:rFonts w:ascii="Times New Roman" w:eastAsia="Times New Roman" w:hAnsi="Times New Roman" w:cs="Times New Roman"/>
          <w:sz w:val="24"/>
          <w:szCs w:val="24"/>
          <w:lang w:eastAsia="it-IT"/>
        </w:rPr>
        <w:t>) e con altre forme di sostegno al reddito.</w:t>
      </w:r>
    </w:p>
    <w:p w:rsidR="00AE74F0" w:rsidRPr="004D1A6F" w:rsidRDefault="00AE74F0" w:rsidP="004D1A6F">
      <w:pPr>
        <w:tabs>
          <w:tab w:val="left" w:pos="284"/>
          <w:tab w:val="left" w:pos="567"/>
        </w:tabs>
        <w:spacing w:after="0" w:line="276" w:lineRule="auto"/>
        <w:contextualSpacing/>
        <w:jc w:val="both"/>
        <w:rPr>
          <w:rFonts w:ascii="Times New Roman" w:eastAsia="Times New Roman" w:hAnsi="Times New Roman" w:cs="Times New Roman"/>
          <w:sz w:val="24"/>
          <w:szCs w:val="24"/>
          <w:lang w:eastAsia="it-IT"/>
        </w:rPr>
      </w:pPr>
    </w:p>
    <w:p w:rsidR="0063137A" w:rsidRPr="004D1A6F" w:rsidRDefault="0063137A" w:rsidP="004D1A6F">
      <w:pPr>
        <w:tabs>
          <w:tab w:val="left" w:pos="284"/>
          <w:tab w:val="left" w:pos="567"/>
        </w:tabs>
        <w:spacing w:after="0" w:line="276" w:lineRule="auto"/>
        <w:contextualSpacing/>
        <w:jc w:val="both"/>
        <w:rPr>
          <w:rFonts w:ascii="Times New Roman" w:eastAsia="Times New Roman" w:hAnsi="Times New Roman" w:cs="Times New Roman"/>
          <w:color w:val="000000"/>
          <w:sz w:val="24"/>
          <w:szCs w:val="24"/>
          <w:lang w:eastAsia="it-IT"/>
        </w:rPr>
      </w:pPr>
      <w:r w:rsidRPr="004D1A6F">
        <w:rPr>
          <w:rFonts w:ascii="Times New Roman" w:eastAsia="Arial" w:hAnsi="Times New Roman" w:cs="Times New Roman"/>
          <w:b/>
          <w:color w:val="000000"/>
          <w:sz w:val="24"/>
          <w:szCs w:val="24"/>
          <w:lang w:eastAsia="it-IT"/>
        </w:rPr>
        <w:t xml:space="preserve">L’articolo </w:t>
      </w:r>
      <w:r w:rsidRPr="004D1A6F">
        <w:rPr>
          <w:rFonts w:ascii="Times New Roman" w:eastAsia="Times New Roman" w:hAnsi="Times New Roman" w:cs="Times New Roman"/>
          <w:b/>
          <w:sz w:val="24"/>
          <w:szCs w:val="24"/>
          <w:lang w:eastAsia="it-IT"/>
        </w:rPr>
        <w:t xml:space="preserve">3 </w:t>
      </w:r>
      <w:r w:rsidRPr="004D1A6F">
        <w:rPr>
          <w:rFonts w:ascii="Times New Roman" w:eastAsia="Times New Roman" w:hAnsi="Times New Roman" w:cs="Times New Roman"/>
          <w:color w:val="000000"/>
          <w:sz w:val="24"/>
          <w:szCs w:val="24"/>
          <w:lang w:eastAsia="it-IT"/>
        </w:rPr>
        <w:t>(</w:t>
      </w:r>
      <w:r w:rsidRPr="004D1A6F">
        <w:rPr>
          <w:rFonts w:ascii="Times New Roman" w:eastAsia="Times New Roman" w:hAnsi="Times New Roman" w:cs="Times New Roman"/>
          <w:i/>
          <w:color w:val="000000"/>
          <w:sz w:val="24"/>
          <w:szCs w:val="24"/>
          <w:lang w:eastAsia="it-IT"/>
        </w:rPr>
        <w:t>Beneficio economico</w:t>
      </w:r>
      <w:r w:rsidRPr="004D1A6F">
        <w:rPr>
          <w:rFonts w:ascii="Times New Roman" w:eastAsia="Times New Roman" w:hAnsi="Times New Roman" w:cs="Times New Roman"/>
          <w:color w:val="000000"/>
          <w:sz w:val="24"/>
          <w:szCs w:val="24"/>
          <w:lang w:eastAsia="it-IT"/>
        </w:rPr>
        <w:t>) prevede la composizione</w:t>
      </w:r>
      <w:r w:rsidR="00600FF5" w:rsidRPr="004D1A6F">
        <w:rPr>
          <w:rFonts w:ascii="Times New Roman" w:eastAsia="Times New Roman" w:hAnsi="Times New Roman" w:cs="Times New Roman"/>
          <w:color w:val="000000"/>
          <w:sz w:val="24"/>
          <w:szCs w:val="24"/>
          <w:lang w:eastAsia="it-IT"/>
        </w:rPr>
        <w:t xml:space="preserve"> del beneficio che presenta una </w:t>
      </w:r>
      <w:r w:rsidRPr="004D1A6F">
        <w:rPr>
          <w:rFonts w:ascii="Times New Roman" w:eastAsia="Times New Roman" w:hAnsi="Times New Roman" w:cs="Times New Roman"/>
          <w:color w:val="000000"/>
          <w:sz w:val="24"/>
          <w:szCs w:val="24"/>
          <w:lang w:eastAsia="it-IT"/>
        </w:rPr>
        <w:t xml:space="preserve">componente ad integrazione del reddito familiare, fino alla soglia di euro 6.000 annui moltiplicata per il corrispondente parametro della scala di equivalenza e una componente, ad integrazione del reddito dei nuclei familiari residenti in abitazione in locazione, pari all’ammontare del canone annuo previsto nel contratto in locazione, come dichiarato a fini ISEE, fino ad un massimo di euro 3.360 annui. Il beneficio economico in ogni caso non può essere superiore ad una soglia di euro 9.360 annui, moltiplicata per il corrispondente parametro della scala di equivalenza, ridotta per il valore del reddito familiare. Il beneficio economico non può essere altresì inferiore ad euro 480 annui. </w:t>
      </w:r>
      <w:r w:rsidRPr="004D1A6F">
        <w:rPr>
          <w:rFonts w:ascii="Times New Roman" w:eastAsia="Times New Roman" w:hAnsi="Times New Roman" w:cs="Times New Roman"/>
          <w:bCs/>
          <w:sz w:val="24"/>
          <w:szCs w:val="24"/>
          <w:lang w:eastAsia="it-IT"/>
        </w:rPr>
        <w:t xml:space="preserve">Il </w:t>
      </w:r>
      <w:proofErr w:type="spellStart"/>
      <w:r w:rsidRPr="004D1A6F">
        <w:rPr>
          <w:rFonts w:ascii="Times New Roman" w:eastAsia="Times New Roman" w:hAnsi="Times New Roman" w:cs="Times New Roman"/>
          <w:bCs/>
          <w:sz w:val="24"/>
          <w:szCs w:val="24"/>
          <w:lang w:eastAsia="it-IT"/>
        </w:rPr>
        <w:t>Rdc</w:t>
      </w:r>
      <w:proofErr w:type="spellEnd"/>
      <w:r w:rsidRPr="004D1A6F">
        <w:rPr>
          <w:rFonts w:ascii="Times New Roman" w:eastAsia="Times New Roman" w:hAnsi="Times New Roman" w:cs="Times New Roman"/>
          <w:bCs/>
          <w:sz w:val="24"/>
          <w:szCs w:val="24"/>
          <w:lang w:eastAsia="it-IT"/>
        </w:rPr>
        <w:t xml:space="preserve"> decorre dal mese successivo a quello della richiesta ed </w:t>
      </w:r>
      <w:r w:rsidRPr="004D1A6F">
        <w:rPr>
          <w:rFonts w:ascii="Times New Roman" w:eastAsia="Times New Roman" w:hAnsi="Times New Roman" w:cs="Times New Roman"/>
          <w:sz w:val="24"/>
          <w:szCs w:val="24"/>
          <w:lang w:eastAsia="it-IT"/>
        </w:rPr>
        <w:t>è riconosciuto per il periodo durante il quale il beneficiario si trova in una delle condizioni previste e comunque per un period</w:t>
      </w:r>
      <w:r w:rsidR="00600FF5" w:rsidRPr="004D1A6F">
        <w:rPr>
          <w:rFonts w:ascii="Times New Roman" w:eastAsia="Times New Roman" w:hAnsi="Times New Roman" w:cs="Times New Roman"/>
          <w:sz w:val="24"/>
          <w:szCs w:val="24"/>
          <w:lang w:eastAsia="it-IT"/>
        </w:rPr>
        <w:t xml:space="preserve">o continuativo non superiore a </w:t>
      </w:r>
      <w:r w:rsidRPr="004D1A6F">
        <w:rPr>
          <w:rFonts w:ascii="Times New Roman" w:eastAsia="Times New Roman" w:hAnsi="Times New Roman" w:cs="Times New Roman"/>
          <w:sz w:val="24"/>
          <w:szCs w:val="24"/>
          <w:lang w:eastAsia="it-IT"/>
        </w:rPr>
        <w:t xml:space="preserve">diciotto mesi. Il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può essere rinnovato, previa sospensione </w:t>
      </w:r>
      <w:r w:rsidRPr="004D1A6F">
        <w:rPr>
          <w:rFonts w:ascii="Times New Roman" w:eastAsia="Times New Roman" w:hAnsi="Times New Roman" w:cs="Times New Roman"/>
          <w:sz w:val="24"/>
          <w:szCs w:val="24"/>
          <w:lang w:eastAsia="it-IT"/>
        </w:rPr>
        <w:lastRenderedPageBreak/>
        <w:t>dell’erogazione del medesimo per un periodo di un mese prima di ciascun rinnovo. La sospensione non opera nel caso della Pensione di cittadinanza. Sono inoltre previste disposizioni riguardanti la determinazione del beneficio economico nei casi di variazione della condizione occupazionale dovuta all’avvio di un’attività di lavoro dipendente o di lavoro autonomo da parte di uno o più componenti del nucleo familiare.</w:t>
      </w:r>
    </w:p>
    <w:p w:rsidR="0063137A" w:rsidRPr="004D1A6F" w:rsidRDefault="0063137A" w:rsidP="004D1A6F">
      <w:pPr>
        <w:tabs>
          <w:tab w:val="left" w:pos="284"/>
        </w:tabs>
        <w:spacing w:after="0" w:line="276" w:lineRule="auto"/>
        <w:contextualSpacing/>
        <w:jc w:val="both"/>
        <w:rPr>
          <w:rFonts w:ascii="Times New Roman" w:eastAsia="Arial" w:hAnsi="Times New Roman" w:cs="Times New Roman"/>
          <w:b/>
          <w:color w:val="000000"/>
          <w:sz w:val="24"/>
          <w:szCs w:val="24"/>
          <w:lang w:eastAsia="it-IT"/>
        </w:rPr>
      </w:pPr>
    </w:p>
    <w:p w:rsidR="0063137A" w:rsidRPr="004D1A6F" w:rsidRDefault="0063137A" w:rsidP="004D1A6F">
      <w:pPr>
        <w:tabs>
          <w:tab w:val="left" w:pos="284"/>
        </w:tabs>
        <w:spacing w:after="0" w:line="276" w:lineRule="auto"/>
        <w:contextualSpacing/>
        <w:jc w:val="both"/>
        <w:rPr>
          <w:rFonts w:ascii="Times New Roman" w:eastAsia="Times New Roman" w:hAnsi="Times New Roman" w:cs="Times New Roman"/>
          <w:color w:val="000000"/>
          <w:sz w:val="24"/>
          <w:szCs w:val="24"/>
          <w:lang w:eastAsia="it-IT"/>
        </w:rPr>
      </w:pPr>
      <w:r w:rsidRPr="004D1A6F">
        <w:rPr>
          <w:rFonts w:ascii="Times New Roman" w:eastAsia="Arial" w:hAnsi="Times New Roman" w:cs="Times New Roman"/>
          <w:b/>
          <w:color w:val="000000"/>
          <w:sz w:val="24"/>
          <w:szCs w:val="24"/>
          <w:lang w:eastAsia="it-IT"/>
        </w:rPr>
        <w:t xml:space="preserve">L’articolo </w:t>
      </w:r>
      <w:r w:rsidRPr="004D1A6F">
        <w:rPr>
          <w:rFonts w:ascii="Times New Roman" w:eastAsia="Times New Roman" w:hAnsi="Times New Roman" w:cs="Times New Roman"/>
          <w:b/>
          <w:sz w:val="24"/>
          <w:szCs w:val="24"/>
          <w:lang w:eastAsia="it-IT"/>
        </w:rPr>
        <w:t>4 (</w:t>
      </w:r>
      <w:r w:rsidR="00B667AF" w:rsidRPr="004D1A6F">
        <w:rPr>
          <w:rFonts w:ascii="Times New Roman" w:eastAsia="Times New Roman" w:hAnsi="Times New Roman" w:cs="Times New Roman"/>
          <w:i/>
          <w:color w:val="000000"/>
          <w:sz w:val="24"/>
          <w:szCs w:val="24"/>
          <w:lang w:eastAsia="it-IT"/>
        </w:rPr>
        <w:t>Patto per il lavoro e Patto per l’inclusione s</w:t>
      </w:r>
      <w:r w:rsidRPr="004D1A6F">
        <w:rPr>
          <w:rFonts w:ascii="Times New Roman" w:eastAsia="Times New Roman" w:hAnsi="Times New Roman" w:cs="Times New Roman"/>
          <w:i/>
          <w:color w:val="000000"/>
          <w:sz w:val="24"/>
          <w:szCs w:val="24"/>
          <w:lang w:eastAsia="it-IT"/>
        </w:rPr>
        <w:t>ociale</w:t>
      </w:r>
      <w:r w:rsidRPr="004D1A6F">
        <w:rPr>
          <w:rFonts w:ascii="Times New Roman" w:eastAsia="Times New Roman" w:hAnsi="Times New Roman" w:cs="Times New Roman"/>
          <w:color w:val="000000"/>
          <w:sz w:val="24"/>
          <w:szCs w:val="24"/>
          <w:lang w:eastAsia="it-IT"/>
        </w:rPr>
        <w:t xml:space="preserve">) </w:t>
      </w:r>
      <w:r w:rsidRPr="004D1A6F">
        <w:rPr>
          <w:rFonts w:ascii="Times New Roman" w:eastAsia="Times New Roman" w:hAnsi="Times New Roman" w:cs="Times New Roman"/>
          <w:sz w:val="24"/>
          <w:szCs w:val="24"/>
          <w:lang w:eastAsia="it-IT"/>
        </w:rPr>
        <w:t xml:space="preserve">prevede un sistema di “condizionalità” al fine del riconoscimento del diritto al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Tali condizioni riguardano l’immediata disponibilità al lavoro, l’adesione ad un percorso personalizzato di accompagnamento all’inserimento lavorativo e all’inclusione sociale che può riguardare</w:t>
      </w:r>
      <w:r w:rsidRPr="004D1A6F">
        <w:rPr>
          <w:rFonts w:ascii="Times New Roman" w:eastAsia="Times New Roman" w:hAnsi="Times New Roman" w:cs="Times New Roman"/>
          <w:color w:val="000000"/>
          <w:sz w:val="24"/>
          <w:szCs w:val="24"/>
          <w:lang w:eastAsia="it-IT"/>
        </w:rPr>
        <w:t xml:space="preserve"> attività al servizio della comunità, </w:t>
      </w:r>
      <w:r w:rsidR="00086F33" w:rsidRPr="004D1A6F">
        <w:rPr>
          <w:rFonts w:ascii="Times New Roman" w:eastAsia="Times New Roman" w:hAnsi="Times New Roman" w:cs="Times New Roman"/>
          <w:color w:val="000000"/>
          <w:sz w:val="24"/>
          <w:szCs w:val="24"/>
          <w:lang w:eastAsia="it-IT"/>
        </w:rPr>
        <w:t xml:space="preserve">di </w:t>
      </w:r>
      <w:r w:rsidRPr="004D1A6F">
        <w:rPr>
          <w:rFonts w:ascii="Times New Roman" w:eastAsia="Times New Roman" w:hAnsi="Times New Roman" w:cs="Times New Roman"/>
          <w:color w:val="000000"/>
          <w:sz w:val="24"/>
          <w:szCs w:val="24"/>
          <w:lang w:eastAsia="it-IT"/>
        </w:rPr>
        <w:t xml:space="preserve">riqualificazione professionale, </w:t>
      </w:r>
      <w:r w:rsidR="00086F33" w:rsidRPr="004D1A6F">
        <w:rPr>
          <w:rFonts w:ascii="Times New Roman" w:eastAsia="Times New Roman" w:hAnsi="Times New Roman" w:cs="Times New Roman"/>
          <w:color w:val="000000"/>
          <w:sz w:val="24"/>
          <w:szCs w:val="24"/>
          <w:lang w:eastAsia="it-IT"/>
        </w:rPr>
        <w:t xml:space="preserve">di </w:t>
      </w:r>
      <w:r w:rsidRPr="004D1A6F">
        <w:rPr>
          <w:rFonts w:ascii="Times New Roman" w:eastAsia="Times New Roman" w:hAnsi="Times New Roman" w:cs="Times New Roman"/>
          <w:color w:val="000000"/>
          <w:sz w:val="24"/>
          <w:szCs w:val="24"/>
          <w:lang w:eastAsia="it-IT"/>
        </w:rPr>
        <w:t xml:space="preserve">completamento degli studi, nonché altri impegni individuati dai servizi competenti finalizzati all’inclusione sociale e all’inserimento nel mercato del lavoro. Al rispetto delle suddette condizioni sono tenuti i componenti del nucleo familiare maggiorenni, non occupati e non frequentanti un </w:t>
      </w:r>
      <w:r w:rsidR="00086F33" w:rsidRPr="004D1A6F">
        <w:rPr>
          <w:rFonts w:ascii="Times New Roman" w:eastAsia="Times New Roman" w:hAnsi="Times New Roman" w:cs="Times New Roman"/>
          <w:color w:val="000000"/>
          <w:sz w:val="24"/>
          <w:szCs w:val="24"/>
          <w:lang w:eastAsia="it-IT"/>
        </w:rPr>
        <w:t xml:space="preserve">regolare </w:t>
      </w:r>
      <w:r w:rsidRPr="004D1A6F">
        <w:rPr>
          <w:rFonts w:ascii="Times New Roman" w:eastAsia="Times New Roman" w:hAnsi="Times New Roman" w:cs="Times New Roman"/>
          <w:color w:val="000000"/>
          <w:sz w:val="24"/>
          <w:szCs w:val="24"/>
          <w:lang w:eastAsia="it-IT"/>
        </w:rPr>
        <w:t xml:space="preserve">corso di studi o di formazione, mentre sono esclusi dai medesimi obblighi i beneficiari della pensione di cittadinanza ovvero i beneficiari del </w:t>
      </w:r>
      <w:proofErr w:type="spellStart"/>
      <w:r w:rsidRPr="004D1A6F">
        <w:rPr>
          <w:rFonts w:ascii="Times New Roman" w:eastAsia="Times New Roman" w:hAnsi="Times New Roman" w:cs="Times New Roman"/>
          <w:color w:val="000000"/>
          <w:sz w:val="24"/>
          <w:szCs w:val="24"/>
          <w:lang w:eastAsia="it-IT"/>
        </w:rPr>
        <w:t>Rdc</w:t>
      </w:r>
      <w:proofErr w:type="spellEnd"/>
      <w:r w:rsidRPr="004D1A6F">
        <w:rPr>
          <w:rFonts w:ascii="Times New Roman" w:eastAsia="Times New Roman" w:hAnsi="Times New Roman" w:cs="Times New Roman"/>
          <w:color w:val="000000"/>
          <w:sz w:val="24"/>
          <w:szCs w:val="24"/>
          <w:lang w:eastAsia="it-IT"/>
        </w:rPr>
        <w:t xml:space="preserve"> pensionati o di età pari o </w:t>
      </w:r>
      <w:r w:rsidRPr="00A47D84">
        <w:rPr>
          <w:rFonts w:ascii="Times New Roman" w:eastAsia="Times New Roman" w:hAnsi="Times New Roman" w:cs="Times New Roman"/>
          <w:color w:val="000000"/>
          <w:sz w:val="24"/>
          <w:szCs w:val="24"/>
          <w:lang w:eastAsia="it-IT"/>
        </w:rPr>
        <w:t>superiore a 65 anni,</w:t>
      </w:r>
      <w:r w:rsidRPr="004D1A6F">
        <w:rPr>
          <w:rFonts w:ascii="Times New Roman" w:eastAsia="Times New Roman" w:hAnsi="Times New Roman" w:cs="Times New Roman"/>
          <w:color w:val="000000"/>
          <w:sz w:val="24"/>
          <w:szCs w:val="24"/>
          <w:lang w:eastAsia="it-IT"/>
        </w:rPr>
        <w:t xml:space="preserve"> nonché i componenti con disabilità. Altre disposizioni riguardano le procedure tramite le quali, una volta riconosciuto il beneficio, ven</w:t>
      </w:r>
      <w:r w:rsidR="00086F33" w:rsidRPr="004D1A6F">
        <w:rPr>
          <w:rFonts w:ascii="Times New Roman" w:eastAsia="Times New Roman" w:hAnsi="Times New Roman" w:cs="Times New Roman"/>
          <w:color w:val="000000"/>
          <w:sz w:val="24"/>
          <w:szCs w:val="24"/>
          <w:lang w:eastAsia="it-IT"/>
        </w:rPr>
        <w:t>gono stipulati il Patto per il lavoro e il Patto per l’inclusione s</w:t>
      </w:r>
      <w:r w:rsidRPr="004D1A6F">
        <w:rPr>
          <w:rFonts w:ascii="Times New Roman" w:eastAsia="Times New Roman" w:hAnsi="Times New Roman" w:cs="Times New Roman"/>
          <w:color w:val="000000"/>
          <w:sz w:val="24"/>
          <w:szCs w:val="24"/>
          <w:lang w:eastAsia="it-IT"/>
        </w:rPr>
        <w:t xml:space="preserve">ociale. Il primo verrà stipulato qualora i bisogni del nucleo familiare e dei suoi componenti sono connessi </w:t>
      </w:r>
      <w:r w:rsidR="00086F33" w:rsidRPr="004D1A6F">
        <w:rPr>
          <w:rFonts w:ascii="Times New Roman" w:eastAsia="Times New Roman" w:hAnsi="Times New Roman" w:cs="Times New Roman"/>
          <w:color w:val="000000"/>
          <w:sz w:val="24"/>
          <w:szCs w:val="24"/>
          <w:lang w:eastAsia="it-IT"/>
        </w:rPr>
        <w:t xml:space="preserve">prevalentemente </w:t>
      </w:r>
      <w:r w:rsidRPr="004D1A6F">
        <w:rPr>
          <w:rFonts w:ascii="Times New Roman" w:eastAsia="Times New Roman" w:hAnsi="Times New Roman" w:cs="Times New Roman"/>
          <w:color w:val="000000"/>
          <w:sz w:val="24"/>
          <w:szCs w:val="24"/>
          <w:lang w:eastAsia="it-IT"/>
        </w:rPr>
        <w:t>alla situazione lavorativa e il secondo verrà stipulato nel caso in cui, a seguito di una valutazione preliminare, i bisogni del nucleo familiare e dei suoi componenti sono complessi</w:t>
      </w:r>
      <w:r w:rsidR="00086F33" w:rsidRPr="004D1A6F">
        <w:rPr>
          <w:rFonts w:ascii="Times New Roman" w:eastAsia="Times New Roman" w:hAnsi="Times New Roman" w:cs="Times New Roman"/>
          <w:color w:val="000000"/>
          <w:sz w:val="24"/>
          <w:szCs w:val="24"/>
          <w:lang w:eastAsia="it-IT"/>
        </w:rPr>
        <w:t xml:space="preserve"> e multidimensionali. Il Patto</w:t>
      </w:r>
      <w:r w:rsidR="00086F33" w:rsidRPr="004D1A6F">
        <w:rPr>
          <w:rFonts w:ascii="Times New Roman" w:hAnsi="Times New Roman" w:cs="Times New Roman"/>
          <w:sz w:val="24"/>
          <w:szCs w:val="24"/>
        </w:rPr>
        <w:t xml:space="preserve"> </w:t>
      </w:r>
      <w:r w:rsidR="00086F33" w:rsidRPr="004D1A6F">
        <w:rPr>
          <w:rFonts w:ascii="Times New Roman" w:eastAsia="Times New Roman" w:hAnsi="Times New Roman" w:cs="Times New Roman"/>
          <w:color w:val="000000"/>
          <w:sz w:val="24"/>
          <w:szCs w:val="24"/>
          <w:lang w:eastAsia="it-IT"/>
        </w:rPr>
        <w:t xml:space="preserve">per il lavoro e il Patto per l’inclusione sociale </w:t>
      </w:r>
      <w:r w:rsidRPr="004D1A6F">
        <w:rPr>
          <w:rFonts w:ascii="Times New Roman" w:eastAsia="Times New Roman" w:hAnsi="Times New Roman" w:cs="Times New Roman"/>
          <w:color w:val="000000"/>
          <w:sz w:val="24"/>
          <w:szCs w:val="24"/>
          <w:lang w:eastAsia="it-IT"/>
        </w:rPr>
        <w:t>costituiscono livelli essenziali delle prestazioni nei limiti delle risorse disponibili a legislazione vigente.</w:t>
      </w:r>
    </w:p>
    <w:p w:rsidR="0063137A" w:rsidRPr="004D1A6F" w:rsidRDefault="0063137A" w:rsidP="004D1A6F">
      <w:pPr>
        <w:spacing w:after="0" w:line="276" w:lineRule="auto"/>
        <w:jc w:val="both"/>
        <w:rPr>
          <w:rFonts w:ascii="Times New Roman" w:eastAsia="Arial"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L’articolo</w:t>
      </w:r>
      <w:r w:rsidRPr="004D1A6F">
        <w:rPr>
          <w:rFonts w:ascii="Times New Roman" w:eastAsia="Times New Roman" w:hAnsi="Times New Roman" w:cs="Times New Roman"/>
          <w:b/>
          <w:sz w:val="24"/>
          <w:szCs w:val="24"/>
          <w:lang w:eastAsia="it-IT"/>
        </w:rPr>
        <w:t xml:space="preserve"> 5 </w:t>
      </w:r>
      <w:r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i/>
          <w:sz w:val="24"/>
          <w:szCs w:val="24"/>
          <w:lang w:eastAsia="it-IT"/>
        </w:rPr>
        <w:t>Richiesta, riconoscimento ed erogazione del beneficio</w:t>
      </w:r>
      <w:r w:rsidRPr="004D1A6F">
        <w:rPr>
          <w:rFonts w:ascii="Times New Roman" w:eastAsia="Times New Roman" w:hAnsi="Times New Roman" w:cs="Times New Roman"/>
          <w:sz w:val="24"/>
          <w:szCs w:val="24"/>
          <w:lang w:eastAsia="it-IT"/>
        </w:rPr>
        <w:t>)</w:t>
      </w:r>
      <w:r w:rsidR="00EE4EE8" w:rsidRPr="004D1A6F">
        <w:rPr>
          <w:rFonts w:ascii="Times New Roman" w:eastAsia="Times New Roman" w:hAnsi="Times New Roman" w:cs="Times New Roman"/>
          <w:sz w:val="24"/>
          <w:szCs w:val="24"/>
          <w:lang w:eastAsia="it-IT"/>
        </w:rPr>
        <w:t xml:space="preserve"> dispone che il </w:t>
      </w:r>
      <w:proofErr w:type="spellStart"/>
      <w:r w:rsidRPr="004D1A6F">
        <w:rPr>
          <w:rFonts w:ascii="Times New Roman" w:eastAsia="Times New Roman" w:hAnsi="Times New Roman" w:cs="Times New Roman"/>
          <w:sz w:val="24"/>
          <w:szCs w:val="24"/>
          <w:lang w:eastAsia="it-IT"/>
        </w:rPr>
        <w:t>Rdc</w:t>
      </w:r>
      <w:proofErr w:type="spellEnd"/>
      <w:r w:rsidR="00EE4EE8" w:rsidRPr="004D1A6F">
        <w:rPr>
          <w:rFonts w:ascii="Times New Roman" w:eastAsia="Times New Roman" w:hAnsi="Times New Roman" w:cs="Times New Roman"/>
          <w:sz w:val="24"/>
          <w:szCs w:val="24"/>
          <w:lang w:eastAsia="it-IT"/>
        </w:rPr>
        <w:t xml:space="preserve"> può essere richiesto </w:t>
      </w:r>
      <w:r w:rsidR="004D1A6F">
        <w:rPr>
          <w:rFonts w:ascii="Times New Roman" w:eastAsia="Times New Roman" w:hAnsi="Times New Roman" w:cs="Times New Roman"/>
          <w:sz w:val="24"/>
          <w:szCs w:val="24"/>
          <w:lang w:eastAsia="it-IT"/>
        </w:rPr>
        <w:t>presso il</w:t>
      </w:r>
      <w:r w:rsidRPr="004D1A6F">
        <w:rPr>
          <w:rFonts w:ascii="Times New Roman" w:eastAsia="Times New Roman" w:hAnsi="Times New Roman" w:cs="Times New Roman"/>
          <w:sz w:val="24"/>
          <w:szCs w:val="24"/>
          <w:lang w:eastAsia="it-IT"/>
        </w:rPr>
        <w:t xml:space="preserve"> gestore del servizio integrato di gestione delle carte acquisti, </w:t>
      </w:r>
      <w:r w:rsidR="004D1A6F">
        <w:rPr>
          <w:rFonts w:ascii="Times New Roman" w:eastAsia="Times New Roman" w:hAnsi="Times New Roman" w:cs="Times New Roman"/>
          <w:sz w:val="24"/>
          <w:szCs w:val="24"/>
          <w:lang w:eastAsia="it-IT"/>
        </w:rPr>
        <w:t xml:space="preserve">mediante </w:t>
      </w:r>
      <w:r w:rsidRPr="004D1A6F">
        <w:rPr>
          <w:rFonts w:ascii="Times New Roman" w:eastAsia="Times New Roman" w:hAnsi="Times New Roman" w:cs="Times New Roman"/>
          <w:sz w:val="24"/>
          <w:szCs w:val="24"/>
          <w:lang w:eastAsia="it-IT"/>
        </w:rPr>
        <w:t>modalità telematiche o presso i centri di assistenza fiscale. Il modulo di domanda sarà predisposto dall’INPS, sentito il Ministero del lavoro e delle po</w:t>
      </w:r>
      <w:r w:rsidR="00EE4EE8" w:rsidRPr="004D1A6F">
        <w:rPr>
          <w:rFonts w:ascii="Times New Roman" w:eastAsia="Times New Roman" w:hAnsi="Times New Roman" w:cs="Times New Roman"/>
          <w:sz w:val="24"/>
          <w:szCs w:val="24"/>
          <w:lang w:eastAsia="it-IT"/>
        </w:rPr>
        <w:t xml:space="preserve">litiche sociali entro trenta giorni dalla data di entrata in vigore </w:t>
      </w:r>
      <w:r w:rsidR="00EE4EE8" w:rsidRPr="000C162C">
        <w:rPr>
          <w:rFonts w:ascii="Times New Roman" w:eastAsia="Times New Roman" w:hAnsi="Times New Roman" w:cs="Times New Roman"/>
          <w:sz w:val="24"/>
          <w:szCs w:val="24"/>
          <w:lang w:eastAsia="it-IT"/>
        </w:rPr>
        <w:t xml:space="preserve">del </w:t>
      </w:r>
      <w:r w:rsidR="00AD71E0" w:rsidRPr="000C162C">
        <w:rPr>
          <w:rFonts w:ascii="Times New Roman" w:eastAsia="Times New Roman" w:hAnsi="Times New Roman" w:cs="Times New Roman"/>
          <w:sz w:val="24"/>
          <w:szCs w:val="24"/>
          <w:lang w:eastAsia="it-IT"/>
        </w:rPr>
        <w:t>decreto-legge</w:t>
      </w:r>
      <w:r w:rsidR="00EE4EE8"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Il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viene riconosciuto dall’INPS che potrà acquisire dall’Anagrafe tributaria, dal Pubblico Registro Automobilistico e da altre amministrazioni pubbliche le informazioni rilevanti ai fini del suddetto riconoscimento. Il beneficio economico è erogato tramite la Carta </w:t>
      </w:r>
      <w:proofErr w:type="spellStart"/>
      <w:r w:rsidRPr="004D1A6F">
        <w:rPr>
          <w:rFonts w:ascii="Times New Roman" w:eastAsia="Times New Roman" w:hAnsi="Times New Roman" w:cs="Times New Roman"/>
          <w:sz w:val="24"/>
          <w:szCs w:val="24"/>
          <w:lang w:eastAsia="it-IT"/>
        </w:rPr>
        <w:t>Rdc</w:t>
      </w:r>
      <w:proofErr w:type="spellEnd"/>
      <w:r w:rsidR="00EE4EE8" w:rsidRPr="004D1A6F">
        <w:rPr>
          <w:rFonts w:ascii="Times New Roman" w:eastAsia="Times New Roman" w:hAnsi="Times New Roman" w:cs="Times New Roman"/>
          <w:sz w:val="24"/>
          <w:szCs w:val="24"/>
          <w:lang w:eastAsia="it-IT"/>
        </w:rPr>
        <w:t xml:space="preserve"> che</w:t>
      </w:r>
      <w:r w:rsidRPr="004D1A6F">
        <w:rPr>
          <w:rFonts w:ascii="Times New Roman" w:eastAsia="Times New Roman" w:hAnsi="Times New Roman" w:cs="Times New Roman"/>
          <w:sz w:val="24"/>
          <w:szCs w:val="24"/>
          <w:lang w:eastAsia="it-IT"/>
        </w:rPr>
        <w:t xml:space="preserve"> </w:t>
      </w:r>
      <w:r w:rsidR="00EE4EE8" w:rsidRPr="004D1A6F">
        <w:rPr>
          <w:rFonts w:ascii="Times New Roman" w:eastAsia="Times New Roman" w:hAnsi="Times New Roman" w:cs="Times New Roman"/>
          <w:sz w:val="24"/>
          <w:szCs w:val="24"/>
          <w:lang w:eastAsia="it-IT"/>
        </w:rPr>
        <w:t>permette di effettuare prelievi di contante entro un limite mensile non superiore a</w:t>
      </w:r>
      <w:r w:rsidR="00147AC5">
        <w:rPr>
          <w:rFonts w:ascii="Times New Roman" w:eastAsia="Times New Roman" w:hAnsi="Times New Roman" w:cs="Times New Roman"/>
          <w:sz w:val="24"/>
          <w:szCs w:val="24"/>
          <w:lang w:eastAsia="it-IT"/>
        </w:rPr>
        <w:t>d euro 100 per</w:t>
      </w:r>
      <w:r w:rsidR="00EE4EE8" w:rsidRPr="004D1A6F">
        <w:rPr>
          <w:rFonts w:ascii="Times New Roman" w:eastAsia="Times New Roman" w:hAnsi="Times New Roman" w:cs="Times New Roman"/>
          <w:sz w:val="24"/>
          <w:szCs w:val="24"/>
          <w:lang w:eastAsia="it-IT"/>
        </w:rPr>
        <w:t xml:space="preserve"> singolo individuo.</w:t>
      </w:r>
      <w:r w:rsidR="00E05713" w:rsidRPr="004D1A6F">
        <w:rPr>
          <w:rFonts w:ascii="Times New Roman" w:hAnsi="Times New Roman" w:cs="Times New Roman"/>
          <w:sz w:val="24"/>
          <w:szCs w:val="24"/>
        </w:rPr>
        <w:t xml:space="preserve"> </w:t>
      </w:r>
      <w:r w:rsidR="00E05713" w:rsidRPr="004D1A6F">
        <w:rPr>
          <w:rFonts w:ascii="Times New Roman" w:eastAsia="Times New Roman" w:hAnsi="Times New Roman" w:cs="Times New Roman"/>
          <w:sz w:val="24"/>
          <w:szCs w:val="24"/>
          <w:lang w:eastAsia="it-IT"/>
        </w:rPr>
        <w:t xml:space="preserve">Al fine di contrastare fenomeni di </w:t>
      </w:r>
      <w:proofErr w:type="spellStart"/>
      <w:r w:rsidR="00E05713" w:rsidRPr="004D1A6F">
        <w:rPr>
          <w:rFonts w:ascii="Times New Roman" w:eastAsia="Times New Roman" w:hAnsi="Times New Roman" w:cs="Times New Roman"/>
          <w:sz w:val="24"/>
          <w:szCs w:val="24"/>
          <w:lang w:eastAsia="it-IT"/>
        </w:rPr>
        <w:t>ludopatia</w:t>
      </w:r>
      <w:proofErr w:type="spellEnd"/>
      <w:r w:rsidR="00E05713" w:rsidRPr="004D1A6F">
        <w:rPr>
          <w:rFonts w:ascii="Times New Roman" w:eastAsia="Times New Roman" w:hAnsi="Times New Roman" w:cs="Times New Roman"/>
          <w:sz w:val="24"/>
          <w:szCs w:val="24"/>
          <w:lang w:eastAsia="it-IT"/>
        </w:rPr>
        <w:t xml:space="preserve">, è in ogni caso fatto divieto di utilizzare il beneficio economico per giochi che prevedono vincite in denaro o altre utilità. </w:t>
      </w:r>
      <w:r w:rsidR="00EE4EE8" w:rsidRPr="004D1A6F">
        <w:rPr>
          <w:rFonts w:ascii="Times New Roman" w:eastAsia="Times New Roman" w:hAnsi="Times New Roman" w:cs="Times New Roman"/>
          <w:sz w:val="24"/>
          <w:szCs w:val="24"/>
          <w:lang w:eastAsia="it-IT"/>
        </w:rPr>
        <w:t>Ai</w:t>
      </w:r>
      <w:r w:rsidRPr="004D1A6F">
        <w:rPr>
          <w:rFonts w:ascii="Times New Roman" w:eastAsia="Times New Roman" w:hAnsi="Times New Roman" w:cs="Times New Roman"/>
          <w:sz w:val="24"/>
          <w:szCs w:val="24"/>
          <w:lang w:eastAsia="it-IT"/>
        </w:rPr>
        <w:t xml:space="preserve"> beneficiari </w:t>
      </w:r>
      <w:r w:rsidR="00E05713" w:rsidRPr="004D1A6F">
        <w:rPr>
          <w:rFonts w:ascii="Times New Roman" w:eastAsia="Times New Roman" w:hAnsi="Times New Roman" w:cs="Times New Roman"/>
          <w:sz w:val="24"/>
          <w:szCs w:val="24"/>
          <w:lang w:eastAsia="it-IT"/>
        </w:rPr>
        <w:t xml:space="preserve">della Carta </w:t>
      </w:r>
      <w:proofErr w:type="spellStart"/>
      <w:r w:rsidR="00E05713" w:rsidRPr="004D1A6F">
        <w:rPr>
          <w:rFonts w:ascii="Times New Roman" w:eastAsia="Times New Roman" w:hAnsi="Times New Roman" w:cs="Times New Roman"/>
          <w:sz w:val="24"/>
          <w:szCs w:val="24"/>
          <w:lang w:eastAsia="it-IT"/>
        </w:rPr>
        <w:t>Rdc</w:t>
      </w:r>
      <w:proofErr w:type="spellEnd"/>
      <w:r w:rsidR="00E05713" w:rsidRPr="004D1A6F">
        <w:rPr>
          <w:rFonts w:ascii="Times New Roman" w:eastAsia="Times New Roman" w:hAnsi="Times New Roman" w:cs="Times New Roman"/>
          <w:sz w:val="24"/>
          <w:szCs w:val="24"/>
          <w:lang w:eastAsia="it-IT"/>
        </w:rPr>
        <w:t xml:space="preserve">, inoltre, </w:t>
      </w:r>
      <w:r w:rsidRPr="004D1A6F">
        <w:rPr>
          <w:rFonts w:ascii="Times New Roman" w:eastAsia="Times New Roman" w:hAnsi="Times New Roman" w:cs="Times New Roman"/>
          <w:sz w:val="24"/>
          <w:szCs w:val="24"/>
          <w:lang w:eastAsia="it-IT"/>
        </w:rPr>
        <w:t>sono estese le agevolazioni relative alle tariffe elettriche e quelle riguardanti la compensazione per la fornitura di gas naturale riconosciute alle famiglie economicamente svantaggiate.</w:t>
      </w:r>
      <w:r w:rsidR="00EE4EE8" w:rsidRPr="004D1A6F">
        <w:rPr>
          <w:rFonts w:ascii="Times New Roman" w:eastAsia="Times New Roman" w:hAnsi="Times New Roman" w:cs="Times New Roman"/>
          <w:sz w:val="24"/>
          <w:szCs w:val="24"/>
          <w:lang w:eastAsia="it-IT"/>
        </w:rPr>
        <w:t xml:space="preserve"> </w:t>
      </w:r>
    </w:p>
    <w:p w:rsidR="0063137A" w:rsidRPr="004D1A6F" w:rsidRDefault="0063137A" w:rsidP="004D1A6F">
      <w:pPr>
        <w:spacing w:after="0" w:line="276" w:lineRule="auto"/>
        <w:jc w:val="both"/>
        <w:rPr>
          <w:rFonts w:ascii="Times New Roman" w:eastAsia="Times New Roman" w:hAnsi="Times New Roman" w:cs="Times New Roman"/>
          <w:sz w:val="24"/>
          <w:szCs w:val="24"/>
          <w:lang w:eastAsia="it-IT"/>
        </w:rPr>
      </w:pPr>
    </w:p>
    <w:p w:rsidR="0063137A" w:rsidRPr="004D1A6F" w:rsidRDefault="0063137A" w:rsidP="004D1A6F">
      <w:pPr>
        <w:tabs>
          <w:tab w:val="left" w:pos="284"/>
        </w:tabs>
        <w:spacing w:after="0" w:line="276" w:lineRule="auto"/>
        <w:contextualSpacing/>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L’articolo</w:t>
      </w:r>
      <w:r w:rsidRPr="004D1A6F">
        <w:rPr>
          <w:rFonts w:ascii="Times New Roman" w:eastAsia="Times New Roman" w:hAnsi="Times New Roman" w:cs="Times New Roman"/>
          <w:b/>
          <w:sz w:val="24"/>
          <w:szCs w:val="24"/>
          <w:lang w:eastAsia="it-IT"/>
        </w:rPr>
        <w:t xml:space="preserve"> 6 </w:t>
      </w:r>
      <w:r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i/>
          <w:sz w:val="24"/>
          <w:szCs w:val="24"/>
          <w:lang w:eastAsia="it-IT"/>
        </w:rPr>
        <w:t>Piattaforme digitali per l’attivazione e la gestione dei Patti</w:t>
      </w:r>
      <w:r w:rsidRPr="004D1A6F">
        <w:rPr>
          <w:rFonts w:ascii="Times New Roman" w:eastAsia="Times New Roman" w:hAnsi="Times New Roman" w:cs="Times New Roman"/>
          <w:sz w:val="24"/>
          <w:szCs w:val="24"/>
          <w:lang w:eastAsia="it-IT"/>
        </w:rPr>
        <w:t>)</w:t>
      </w:r>
      <w:r w:rsidR="00D60508" w:rsidRPr="004D1A6F">
        <w:rPr>
          <w:rFonts w:ascii="Times New Roman" w:eastAsia="Times New Roman" w:hAnsi="Times New Roman" w:cs="Times New Roman"/>
          <w:sz w:val="24"/>
          <w:szCs w:val="24"/>
          <w:lang w:eastAsia="it-IT"/>
        </w:rPr>
        <w:t xml:space="preserve"> prevede</w:t>
      </w:r>
      <w:r w:rsidRPr="004D1A6F">
        <w:rPr>
          <w:rFonts w:ascii="Times New Roman" w:eastAsia="Times New Roman" w:hAnsi="Times New Roman" w:cs="Times New Roman"/>
          <w:sz w:val="24"/>
          <w:szCs w:val="24"/>
          <w:lang w:eastAsia="it-IT"/>
        </w:rPr>
        <w:t xml:space="preserve"> l’istituzione di due a</w:t>
      </w:r>
      <w:r w:rsidR="00EE4EE8" w:rsidRPr="004D1A6F">
        <w:rPr>
          <w:rFonts w:ascii="Times New Roman" w:eastAsia="Times New Roman" w:hAnsi="Times New Roman" w:cs="Times New Roman"/>
          <w:sz w:val="24"/>
          <w:szCs w:val="24"/>
          <w:lang w:eastAsia="it-IT"/>
        </w:rPr>
        <w:t>pposite piattaforme digitali</w:t>
      </w:r>
      <w:r w:rsidRPr="004D1A6F">
        <w:rPr>
          <w:rFonts w:ascii="Times New Roman" w:eastAsia="Times New Roman" w:hAnsi="Times New Roman" w:cs="Times New Roman"/>
          <w:sz w:val="24"/>
          <w:szCs w:val="24"/>
          <w:lang w:eastAsia="it-IT"/>
        </w:rPr>
        <w:t xml:space="preserve"> dedicate al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al fine di attivare e gestire i Patti</w:t>
      </w:r>
      <w:r w:rsidR="00EE4EE8" w:rsidRPr="004D1A6F">
        <w:rPr>
          <w:rFonts w:ascii="Times New Roman" w:eastAsia="Times New Roman" w:hAnsi="Times New Roman" w:cs="Times New Roman"/>
          <w:sz w:val="24"/>
          <w:szCs w:val="24"/>
          <w:lang w:eastAsia="it-IT"/>
        </w:rPr>
        <w:t xml:space="preserve"> per il lavoro e i Patti per l’inclusione s</w:t>
      </w:r>
      <w:r w:rsidRPr="004D1A6F">
        <w:rPr>
          <w:rFonts w:ascii="Times New Roman" w:eastAsia="Times New Roman" w:hAnsi="Times New Roman" w:cs="Times New Roman"/>
          <w:sz w:val="24"/>
          <w:szCs w:val="24"/>
          <w:lang w:eastAsia="it-IT"/>
        </w:rPr>
        <w:t xml:space="preserve">ociale. Trattasi </w:t>
      </w:r>
      <w:r w:rsidR="00EE4EE8" w:rsidRPr="004D1A6F">
        <w:rPr>
          <w:rFonts w:ascii="Times New Roman" w:eastAsia="Times New Roman" w:hAnsi="Times New Roman" w:cs="Times New Roman"/>
          <w:sz w:val="24"/>
          <w:szCs w:val="24"/>
          <w:lang w:eastAsia="it-IT"/>
        </w:rPr>
        <w:t xml:space="preserve">di una piattaforma </w:t>
      </w:r>
      <w:r w:rsidR="00147AC5">
        <w:rPr>
          <w:rFonts w:ascii="Times New Roman" w:eastAsia="Times New Roman" w:hAnsi="Times New Roman" w:cs="Times New Roman"/>
          <w:sz w:val="24"/>
          <w:szCs w:val="24"/>
          <w:lang w:eastAsia="it-IT"/>
        </w:rPr>
        <w:t xml:space="preserve">digitale </w:t>
      </w:r>
      <w:r w:rsidR="00EE4EE8" w:rsidRPr="004D1A6F">
        <w:rPr>
          <w:rFonts w:ascii="Times New Roman" w:eastAsia="Times New Roman" w:hAnsi="Times New Roman" w:cs="Times New Roman"/>
          <w:sz w:val="24"/>
          <w:szCs w:val="24"/>
          <w:lang w:eastAsia="it-IT"/>
        </w:rPr>
        <w:t>che si inserisce nel</w:t>
      </w:r>
      <w:r w:rsidRPr="004D1A6F">
        <w:rPr>
          <w:rFonts w:ascii="Times New Roman" w:eastAsia="Times New Roman" w:hAnsi="Times New Roman" w:cs="Times New Roman"/>
          <w:sz w:val="24"/>
          <w:szCs w:val="24"/>
          <w:lang w:eastAsia="it-IT"/>
        </w:rPr>
        <w:t xml:space="preserve"> Sistema informativo unitario delle politiche del lavoro (SIUPL) per il coordinamento dei centri per l’impiego e </w:t>
      </w:r>
      <w:r w:rsidR="00EE4EE8" w:rsidRPr="004D1A6F">
        <w:rPr>
          <w:rFonts w:ascii="Times New Roman" w:eastAsia="Times New Roman" w:hAnsi="Times New Roman" w:cs="Times New Roman"/>
          <w:sz w:val="24"/>
          <w:szCs w:val="24"/>
          <w:lang w:eastAsia="it-IT"/>
        </w:rPr>
        <w:t>d</w:t>
      </w:r>
      <w:r w:rsidR="00D60508" w:rsidRPr="004D1A6F">
        <w:rPr>
          <w:rFonts w:ascii="Times New Roman" w:eastAsia="Times New Roman" w:hAnsi="Times New Roman" w:cs="Times New Roman"/>
          <w:sz w:val="24"/>
          <w:szCs w:val="24"/>
          <w:lang w:eastAsia="it-IT"/>
        </w:rPr>
        <w:t>i un’altra</w:t>
      </w:r>
      <w:r w:rsidR="00147AC5">
        <w:rPr>
          <w:rFonts w:ascii="Times New Roman" w:eastAsia="Times New Roman" w:hAnsi="Times New Roman" w:cs="Times New Roman"/>
          <w:sz w:val="24"/>
          <w:szCs w:val="24"/>
          <w:lang w:eastAsia="it-IT"/>
        </w:rPr>
        <w:t xml:space="preserve"> piattaforma</w:t>
      </w:r>
      <w:r w:rsidR="00D60508" w:rsidRPr="004D1A6F">
        <w:rPr>
          <w:rFonts w:ascii="Times New Roman" w:eastAsia="Times New Roman" w:hAnsi="Times New Roman" w:cs="Times New Roman"/>
          <w:sz w:val="24"/>
          <w:szCs w:val="24"/>
          <w:lang w:eastAsia="it-IT"/>
        </w:rPr>
        <w:t xml:space="preserve"> che si inserisce </w:t>
      </w:r>
      <w:r w:rsidR="00EE4EE8" w:rsidRPr="004D1A6F">
        <w:rPr>
          <w:rFonts w:ascii="Times New Roman" w:eastAsia="Times New Roman" w:hAnsi="Times New Roman" w:cs="Times New Roman"/>
          <w:sz w:val="24"/>
          <w:szCs w:val="24"/>
          <w:lang w:eastAsia="it-IT"/>
        </w:rPr>
        <w:t xml:space="preserve">nel </w:t>
      </w:r>
      <w:r w:rsidRPr="004D1A6F">
        <w:rPr>
          <w:rFonts w:ascii="Times New Roman" w:eastAsia="Times New Roman" w:hAnsi="Times New Roman" w:cs="Times New Roman"/>
          <w:sz w:val="24"/>
          <w:szCs w:val="24"/>
          <w:lang w:eastAsia="it-IT"/>
        </w:rPr>
        <w:t xml:space="preserve">Sistema informativo unitario dei servizi sociali (SIUSS) per il coordinamento dei comuni. Le </w:t>
      </w:r>
      <w:r w:rsidR="00D60508" w:rsidRPr="004D1A6F">
        <w:rPr>
          <w:rFonts w:ascii="Times New Roman" w:eastAsia="Times New Roman" w:hAnsi="Times New Roman" w:cs="Times New Roman"/>
          <w:sz w:val="24"/>
          <w:szCs w:val="24"/>
          <w:lang w:eastAsia="it-IT"/>
        </w:rPr>
        <w:t xml:space="preserve">suddette </w:t>
      </w:r>
      <w:r w:rsidRPr="004D1A6F">
        <w:rPr>
          <w:rFonts w:ascii="Times New Roman" w:eastAsia="Times New Roman" w:hAnsi="Times New Roman" w:cs="Times New Roman"/>
          <w:sz w:val="24"/>
          <w:szCs w:val="24"/>
          <w:lang w:eastAsia="it-IT"/>
        </w:rPr>
        <w:t xml:space="preserve">piattaforme rappresentano strumenti di condivisione delle informazioni sia tra le amministrazioni centrali e i servizi territoriali sia, nell’ambito dei servizi territoriali, tra i centri per l’impiego e i servizi sociali. Altre disposizioni riguardano le modalità operative delle </w:t>
      </w:r>
      <w:r w:rsidR="00D60508" w:rsidRPr="004D1A6F">
        <w:rPr>
          <w:rFonts w:ascii="Times New Roman" w:eastAsia="Times New Roman" w:hAnsi="Times New Roman" w:cs="Times New Roman"/>
          <w:sz w:val="24"/>
          <w:szCs w:val="24"/>
          <w:lang w:eastAsia="it-IT"/>
        </w:rPr>
        <w:t xml:space="preserve">citate </w:t>
      </w:r>
      <w:r w:rsidRPr="004D1A6F">
        <w:rPr>
          <w:rFonts w:ascii="Times New Roman" w:eastAsia="Times New Roman" w:hAnsi="Times New Roman" w:cs="Times New Roman"/>
          <w:sz w:val="24"/>
          <w:szCs w:val="24"/>
          <w:lang w:eastAsia="it-IT"/>
        </w:rPr>
        <w:t xml:space="preserve">Piattaforme che costituiranno il portale delle comunicazioni dai centri per l’impiego, dai soggetti accreditati e </w:t>
      </w:r>
      <w:r w:rsidR="00D60508" w:rsidRPr="004D1A6F">
        <w:rPr>
          <w:rFonts w:ascii="Times New Roman" w:eastAsia="Times New Roman" w:hAnsi="Times New Roman" w:cs="Times New Roman"/>
          <w:sz w:val="24"/>
          <w:szCs w:val="24"/>
          <w:lang w:eastAsia="it-IT"/>
        </w:rPr>
        <w:t xml:space="preserve">dai comuni all’ANPAL, </w:t>
      </w:r>
      <w:r w:rsidRPr="004D1A6F">
        <w:rPr>
          <w:rFonts w:ascii="Times New Roman" w:eastAsia="Times New Roman" w:hAnsi="Times New Roman" w:cs="Times New Roman"/>
          <w:sz w:val="24"/>
          <w:szCs w:val="24"/>
          <w:lang w:eastAsia="it-IT"/>
        </w:rPr>
        <w:t>al Ministero del lavoro e delle politiche sociali e all’INPS.</w:t>
      </w:r>
    </w:p>
    <w:p w:rsidR="0063137A" w:rsidRPr="004D1A6F" w:rsidRDefault="0063137A" w:rsidP="004D1A6F">
      <w:pPr>
        <w:spacing w:after="0" w:line="276" w:lineRule="auto"/>
        <w:jc w:val="both"/>
        <w:rPr>
          <w:rFonts w:ascii="Times New Roman" w:eastAsia="Times New Roman" w:hAnsi="Times New Roman" w:cs="Times New Roman"/>
          <w:sz w:val="24"/>
          <w:szCs w:val="24"/>
          <w:lang w:eastAsia="it-IT"/>
        </w:rPr>
      </w:pPr>
    </w:p>
    <w:p w:rsidR="00291A55" w:rsidRPr="004D1A6F" w:rsidRDefault="0063137A" w:rsidP="004D1A6F">
      <w:pPr>
        <w:tabs>
          <w:tab w:val="left" w:pos="284"/>
        </w:tabs>
        <w:spacing w:after="0" w:line="276" w:lineRule="auto"/>
        <w:contextualSpacing/>
        <w:jc w:val="both"/>
        <w:rPr>
          <w:rFonts w:ascii="Times New Roman" w:eastAsia="Times New Roman" w:hAnsi="Times New Roman" w:cs="Times New Roman"/>
          <w:sz w:val="24"/>
          <w:szCs w:val="24"/>
          <w:lang w:eastAsia="it-IT"/>
        </w:rPr>
      </w:pPr>
      <w:r w:rsidRPr="004D1A6F">
        <w:rPr>
          <w:rFonts w:ascii="Times New Roman" w:eastAsia="Times New Roman" w:hAnsi="Times New Roman" w:cs="Times New Roman"/>
          <w:b/>
          <w:sz w:val="24"/>
          <w:szCs w:val="24"/>
          <w:lang w:eastAsia="it-IT"/>
        </w:rPr>
        <w:t xml:space="preserve">L’articolo 7 </w:t>
      </w:r>
      <w:r w:rsidRPr="004D1A6F">
        <w:rPr>
          <w:rFonts w:ascii="Times New Roman" w:eastAsia="Times New Roman" w:hAnsi="Times New Roman" w:cs="Times New Roman"/>
          <w:sz w:val="24"/>
          <w:szCs w:val="24"/>
          <w:lang w:eastAsia="it-IT"/>
        </w:rPr>
        <w:t>(</w:t>
      </w:r>
      <w:r w:rsidR="00933329" w:rsidRPr="004D1A6F">
        <w:rPr>
          <w:rFonts w:ascii="Times New Roman" w:eastAsia="Arial" w:hAnsi="Times New Roman" w:cs="Times New Roman"/>
          <w:i/>
          <w:color w:val="000000"/>
          <w:sz w:val="24"/>
          <w:szCs w:val="24"/>
          <w:lang w:eastAsia="it-IT"/>
        </w:rPr>
        <w:t>S</w:t>
      </w:r>
      <w:r w:rsidRPr="004D1A6F">
        <w:rPr>
          <w:rFonts w:ascii="Times New Roman" w:eastAsia="Arial" w:hAnsi="Times New Roman" w:cs="Times New Roman"/>
          <w:i/>
          <w:color w:val="000000"/>
          <w:sz w:val="24"/>
          <w:szCs w:val="24"/>
          <w:lang w:eastAsia="it-IT"/>
        </w:rPr>
        <w:t>anzioni</w:t>
      </w:r>
      <w:r w:rsidR="00933329" w:rsidRPr="004D1A6F">
        <w:rPr>
          <w:rFonts w:ascii="Times New Roman" w:eastAsia="Times New Roman" w:hAnsi="Times New Roman" w:cs="Times New Roman"/>
          <w:sz w:val="24"/>
          <w:szCs w:val="24"/>
          <w:lang w:eastAsia="it-IT"/>
        </w:rPr>
        <w:t xml:space="preserve">), nel </w:t>
      </w:r>
      <w:r w:rsidRPr="004D1A6F">
        <w:rPr>
          <w:rFonts w:ascii="Times New Roman" w:eastAsia="Times New Roman" w:hAnsi="Times New Roman" w:cs="Times New Roman"/>
          <w:sz w:val="24"/>
          <w:szCs w:val="24"/>
          <w:lang w:eastAsia="it-IT"/>
        </w:rPr>
        <w:t>prevede</w:t>
      </w:r>
      <w:r w:rsidR="00933329" w:rsidRPr="004D1A6F">
        <w:rPr>
          <w:rFonts w:ascii="Times New Roman" w:eastAsia="Times New Roman" w:hAnsi="Times New Roman" w:cs="Times New Roman"/>
          <w:sz w:val="24"/>
          <w:szCs w:val="24"/>
          <w:lang w:eastAsia="it-IT"/>
        </w:rPr>
        <w:t>re</w:t>
      </w:r>
      <w:r w:rsidRPr="004D1A6F">
        <w:rPr>
          <w:rFonts w:ascii="Times New Roman" w:eastAsia="Times New Roman" w:hAnsi="Times New Roman" w:cs="Times New Roman"/>
          <w:sz w:val="24"/>
          <w:szCs w:val="24"/>
          <w:lang w:eastAsia="it-IT"/>
        </w:rPr>
        <w:t xml:space="preserve"> l’apparato sanzionatorio</w:t>
      </w:r>
      <w:r w:rsidR="00933329" w:rsidRPr="004D1A6F">
        <w:rPr>
          <w:rFonts w:ascii="Times New Roman" w:eastAsia="Times New Roman" w:hAnsi="Times New Roman" w:cs="Times New Roman"/>
          <w:sz w:val="24"/>
          <w:szCs w:val="24"/>
          <w:lang w:eastAsia="it-IT"/>
        </w:rPr>
        <w:t xml:space="preserve">, dispone la reclusione da due a sei anni </w:t>
      </w:r>
      <w:r w:rsidRPr="004D1A6F">
        <w:rPr>
          <w:rFonts w:ascii="Times New Roman" w:eastAsia="Times New Roman" w:hAnsi="Times New Roman" w:cs="Times New Roman"/>
          <w:sz w:val="24"/>
          <w:szCs w:val="24"/>
          <w:lang w:eastAsia="it-IT"/>
        </w:rPr>
        <w:t>nei casi in</w:t>
      </w:r>
      <w:r w:rsidR="00933329" w:rsidRPr="004D1A6F">
        <w:rPr>
          <w:rFonts w:ascii="Times New Roman" w:eastAsia="Times New Roman" w:hAnsi="Times New Roman" w:cs="Times New Roman"/>
          <w:sz w:val="24"/>
          <w:szCs w:val="24"/>
          <w:lang w:eastAsia="it-IT"/>
        </w:rPr>
        <w:t xml:space="preserve"> cui vengano rese o utilizzate dichiarazioni o documenti falsi o attestanti cose non vere, ovvero omesse informazioni dovute. E’ prevista, invece, la reclusione da uno a tre anni nei casi in cui si ome</w:t>
      </w:r>
      <w:r w:rsidR="00DE596A" w:rsidRPr="004D1A6F">
        <w:rPr>
          <w:rFonts w:ascii="Times New Roman" w:eastAsia="Times New Roman" w:hAnsi="Times New Roman" w:cs="Times New Roman"/>
          <w:sz w:val="24"/>
          <w:szCs w:val="24"/>
          <w:lang w:eastAsia="it-IT"/>
        </w:rPr>
        <w:t xml:space="preserve">tta </w:t>
      </w:r>
      <w:r w:rsidR="00933329" w:rsidRPr="004D1A6F">
        <w:rPr>
          <w:rFonts w:ascii="Times New Roman" w:eastAsia="Times New Roman" w:hAnsi="Times New Roman" w:cs="Times New Roman"/>
          <w:sz w:val="24"/>
          <w:szCs w:val="24"/>
          <w:lang w:eastAsia="it-IT"/>
        </w:rPr>
        <w:t>la comunicazione delle variazion</w:t>
      </w:r>
      <w:r w:rsidR="00147AC5">
        <w:rPr>
          <w:rFonts w:ascii="Times New Roman" w:eastAsia="Times New Roman" w:hAnsi="Times New Roman" w:cs="Times New Roman"/>
          <w:sz w:val="24"/>
          <w:szCs w:val="24"/>
          <w:lang w:eastAsia="it-IT"/>
        </w:rPr>
        <w:t xml:space="preserve">i del reddito o del patrimonio, </w:t>
      </w:r>
      <w:r w:rsidR="00933329" w:rsidRPr="004D1A6F">
        <w:rPr>
          <w:rFonts w:ascii="Times New Roman" w:eastAsia="Times New Roman" w:hAnsi="Times New Roman" w:cs="Times New Roman"/>
          <w:sz w:val="24"/>
          <w:szCs w:val="24"/>
          <w:lang w:eastAsia="it-IT"/>
        </w:rPr>
        <w:t xml:space="preserve">nonché di altre informazioni dovute e rilevanti ai fini della revoca </w:t>
      </w:r>
      <w:r w:rsidR="00DE596A" w:rsidRPr="004D1A6F">
        <w:rPr>
          <w:rFonts w:ascii="Times New Roman" w:eastAsia="Times New Roman" w:hAnsi="Times New Roman" w:cs="Times New Roman"/>
          <w:sz w:val="24"/>
          <w:szCs w:val="24"/>
          <w:lang w:eastAsia="it-IT"/>
        </w:rPr>
        <w:t>o della riduzione del beneficio.</w:t>
      </w:r>
      <w:r w:rsidR="00933329" w:rsidRPr="004D1A6F">
        <w:rPr>
          <w:rFonts w:ascii="Times New Roman" w:eastAsia="Times New Roman" w:hAnsi="Times New Roman" w:cs="Times New Roman"/>
          <w:sz w:val="24"/>
          <w:szCs w:val="24"/>
          <w:lang w:eastAsia="it-IT"/>
        </w:rPr>
        <w:t xml:space="preserve"> </w:t>
      </w:r>
      <w:r w:rsidR="00DE596A" w:rsidRPr="004D1A6F">
        <w:rPr>
          <w:rFonts w:ascii="Times New Roman" w:eastAsia="Times New Roman" w:hAnsi="Times New Roman" w:cs="Times New Roman"/>
          <w:sz w:val="24"/>
          <w:szCs w:val="24"/>
          <w:lang w:eastAsia="it-IT"/>
        </w:rPr>
        <w:t xml:space="preserve">In presenza di condanna in via definitiva per i reati sopra citati, consegue l’immediata revoca del beneficio con efficacia retroattiva e il beneficiario è tenuto alla restituzione di quanto indebitamente percepito. La revoca del beneficio è disposta dall’INPS </w:t>
      </w:r>
      <w:r w:rsidR="00A047A1">
        <w:rPr>
          <w:rFonts w:ascii="Times New Roman" w:eastAsia="Times New Roman" w:hAnsi="Times New Roman" w:cs="Times New Roman"/>
          <w:sz w:val="24"/>
          <w:szCs w:val="24"/>
          <w:lang w:eastAsia="it-IT"/>
        </w:rPr>
        <w:t xml:space="preserve">e il medesimo non </w:t>
      </w:r>
      <w:r w:rsidR="00DE596A" w:rsidRPr="004D1A6F">
        <w:rPr>
          <w:rFonts w:ascii="Times New Roman" w:eastAsia="Times New Roman" w:hAnsi="Times New Roman" w:cs="Times New Roman"/>
          <w:sz w:val="24"/>
          <w:szCs w:val="24"/>
          <w:lang w:eastAsia="it-IT"/>
        </w:rPr>
        <w:t xml:space="preserve">può essere </w:t>
      </w:r>
      <w:r w:rsidR="00A047A1">
        <w:rPr>
          <w:rFonts w:ascii="Times New Roman" w:eastAsia="Times New Roman" w:hAnsi="Times New Roman" w:cs="Times New Roman"/>
          <w:sz w:val="24"/>
          <w:szCs w:val="24"/>
          <w:lang w:eastAsia="it-IT"/>
        </w:rPr>
        <w:t xml:space="preserve">nuovamente richiesto </w:t>
      </w:r>
      <w:r w:rsidR="00DE596A" w:rsidRPr="004D1A6F">
        <w:rPr>
          <w:rFonts w:ascii="Times New Roman" w:eastAsia="Times New Roman" w:hAnsi="Times New Roman" w:cs="Times New Roman"/>
          <w:sz w:val="24"/>
          <w:szCs w:val="24"/>
          <w:lang w:eastAsia="it-IT"/>
        </w:rPr>
        <w:t xml:space="preserve">prima che siano decorsi dieci anni dalla condanna. </w:t>
      </w:r>
      <w:r w:rsidRPr="004D1A6F">
        <w:rPr>
          <w:rFonts w:ascii="Times New Roman" w:eastAsia="Times New Roman" w:hAnsi="Times New Roman" w:cs="Times New Roman"/>
          <w:sz w:val="24"/>
          <w:szCs w:val="24"/>
          <w:lang w:eastAsia="it-IT"/>
        </w:rPr>
        <w:t>Si prevede</w:t>
      </w:r>
      <w:r w:rsidR="00A047A1">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altresì</w:t>
      </w:r>
      <w:r w:rsidR="00A047A1">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la decadenza dal beneficio quando vengono meno alcune condizioni riguardanti gli adempimenti utili per accedere al </w:t>
      </w:r>
      <w:proofErr w:type="spellStart"/>
      <w:r w:rsidRPr="004D1A6F">
        <w:rPr>
          <w:rFonts w:ascii="Times New Roman" w:eastAsia="Times New Roman" w:hAnsi="Times New Roman" w:cs="Times New Roman"/>
          <w:sz w:val="24"/>
          <w:szCs w:val="24"/>
          <w:lang w:eastAsia="it-IT"/>
        </w:rPr>
        <w:t>Rdc</w:t>
      </w:r>
      <w:proofErr w:type="spellEnd"/>
      <w:r w:rsidR="008632B7" w:rsidRPr="004D1A6F">
        <w:rPr>
          <w:rFonts w:ascii="Times New Roman" w:eastAsia="Times New Roman" w:hAnsi="Times New Roman" w:cs="Times New Roman"/>
          <w:sz w:val="24"/>
          <w:szCs w:val="24"/>
          <w:lang w:eastAsia="it-IT"/>
        </w:rPr>
        <w:t xml:space="preserve">: </w:t>
      </w:r>
      <w:r w:rsidR="00DE596A" w:rsidRPr="004D1A6F">
        <w:rPr>
          <w:rFonts w:ascii="Times New Roman" w:eastAsia="Times New Roman" w:hAnsi="Times New Roman" w:cs="Times New Roman"/>
          <w:sz w:val="24"/>
          <w:szCs w:val="24"/>
          <w:lang w:eastAsia="it-IT"/>
        </w:rPr>
        <w:t>mancata dichiarazione di immediata disponibili</w:t>
      </w:r>
      <w:r w:rsidR="00A047A1">
        <w:rPr>
          <w:rFonts w:ascii="Times New Roman" w:eastAsia="Times New Roman" w:hAnsi="Times New Roman" w:cs="Times New Roman"/>
          <w:sz w:val="24"/>
          <w:szCs w:val="24"/>
          <w:lang w:eastAsia="it-IT"/>
        </w:rPr>
        <w:t>tà al lavoro;</w:t>
      </w:r>
      <w:r w:rsidR="00DE596A" w:rsidRPr="004D1A6F">
        <w:rPr>
          <w:rFonts w:ascii="Times New Roman" w:eastAsia="Times New Roman" w:hAnsi="Times New Roman" w:cs="Times New Roman"/>
          <w:sz w:val="24"/>
          <w:szCs w:val="24"/>
          <w:lang w:eastAsia="it-IT"/>
        </w:rPr>
        <w:t xml:space="preserve"> </w:t>
      </w:r>
      <w:r w:rsidRPr="004D1A6F">
        <w:rPr>
          <w:rFonts w:ascii="Times New Roman" w:eastAsia="Times New Roman" w:hAnsi="Times New Roman" w:cs="Times New Roman"/>
          <w:sz w:val="24"/>
          <w:szCs w:val="24"/>
          <w:lang w:eastAsia="it-IT"/>
        </w:rPr>
        <w:t>non sottoscrizione del Patto per il</w:t>
      </w:r>
      <w:r w:rsidR="00DE596A" w:rsidRPr="004D1A6F">
        <w:rPr>
          <w:rFonts w:ascii="Times New Roman" w:eastAsia="Times New Roman" w:hAnsi="Times New Roman" w:cs="Times New Roman"/>
          <w:sz w:val="24"/>
          <w:szCs w:val="24"/>
          <w:lang w:eastAsia="it-IT"/>
        </w:rPr>
        <w:t xml:space="preserve"> lavoro ovvero del Patto per l’inclusione s</w:t>
      </w:r>
      <w:r w:rsidR="00A047A1">
        <w:rPr>
          <w:rFonts w:ascii="Times New Roman" w:eastAsia="Times New Roman" w:hAnsi="Times New Roman" w:cs="Times New Roman"/>
          <w:sz w:val="24"/>
          <w:szCs w:val="24"/>
          <w:lang w:eastAsia="it-IT"/>
        </w:rPr>
        <w:t>ociale;</w:t>
      </w:r>
      <w:r w:rsidRPr="004D1A6F">
        <w:rPr>
          <w:rFonts w:ascii="Times New Roman" w:eastAsia="Times New Roman" w:hAnsi="Times New Roman" w:cs="Times New Roman"/>
          <w:sz w:val="24"/>
          <w:szCs w:val="24"/>
          <w:lang w:eastAsia="it-IT"/>
        </w:rPr>
        <w:t xml:space="preserve"> mancata partecipazione alle iniziative di carattere formativo o di riqualificazione o di altr</w:t>
      </w:r>
      <w:r w:rsidR="00A047A1">
        <w:rPr>
          <w:rFonts w:ascii="Times New Roman" w:eastAsia="Times New Roman" w:hAnsi="Times New Roman" w:cs="Times New Roman"/>
          <w:sz w:val="24"/>
          <w:szCs w:val="24"/>
          <w:lang w:eastAsia="it-IT"/>
        </w:rPr>
        <w:t>a iniziativa di politica attiva;</w:t>
      </w:r>
      <w:r w:rsidRPr="004D1A6F">
        <w:rPr>
          <w:rFonts w:ascii="Times New Roman" w:eastAsia="Times New Roman" w:hAnsi="Times New Roman" w:cs="Times New Roman"/>
          <w:sz w:val="24"/>
          <w:szCs w:val="24"/>
          <w:lang w:eastAsia="it-IT"/>
        </w:rPr>
        <w:t xml:space="preserve"> n</w:t>
      </w:r>
      <w:r w:rsidR="00A047A1">
        <w:rPr>
          <w:rFonts w:ascii="Times New Roman" w:eastAsia="Times New Roman" w:hAnsi="Times New Roman" w:cs="Times New Roman"/>
          <w:sz w:val="24"/>
          <w:szCs w:val="24"/>
          <w:lang w:eastAsia="it-IT"/>
        </w:rPr>
        <w:t>on adesione ai progetti;</w:t>
      </w:r>
      <w:r w:rsidR="00DE596A" w:rsidRPr="004D1A6F">
        <w:rPr>
          <w:rFonts w:ascii="Times New Roman" w:eastAsia="Times New Roman" w:hAnsi="Times New Roman" w:cs="Times New Roman"/>
          <w:sz w:val="24"/>
          <w:szCs w:val="24"/>
          <w:lang w:eastAsia="it-IT"/>
        </w:rPr>
        <w:t xml:space="preserve"> rifiuto di una dell</w:t>
      </w:r>
      <w:r w:rsidR="00A047A1">
        <w:rPr>
          <w:rFonts w:ascii="Times New Roman" w:eastAsia="Times New Roman" w:hAnsi="Times New Roman" w:cs="Times New Roman"/>
          <w:sz w:val="24"/>
          <w:szCs w:val="24"/>
          <w:lang w:eastAsia="it-IT"/>
        </w:rPr>
        <w:t>e tre offerte di lavoro congrue;</w:t>
      </w:r>
      <w:r w:rsidRPr="004D1A6F">
        <w:rPr>
          <w:rFonts w:ascii="Times New Roman" w:eastAsia="Times New Roman" w:hAnsi="Times New Roman" w:cs="Times New Roman"/>
          <w:sz w:val="24"/>
          <w:szCs w:val="24"/>
          <w:lang w:eastAsia="it-IT"/>
        </w:rPr>
        <w:t xml:space="preserve"> </w:t>
      </w:r>
      <w:r w:rsidR="00DE596A" w:rsidRPr="004D1A6F">
        <w:rPr>
          <w:rFonts w:ascii="Times New Roman" w:eastAsia="Times New Roman" w:hAnsi="Times New Roman" w:cs="Times New Roman"/>
          <w:sz w:val="24"/>
          <w:szCs w:val="24"/>
          <w:lang w:eastAsia="it-IT"/>
        </w:rPr>
        <w:t xml:space="preserve">mancata </w:t>
      </w:r>
      <w:r w:rsidR="00291A55" w:rsidRPr="004D1A6F">
        <w:rPr>
          <w:rFonts w:ascii="Times New Roman" w:eastAsia="Times New Roman" w:hAnsi="Times New Roman" w:cs="Times New Roman"/>
          <w:sz w:val="24"/>
          <w:szCs w:val="24"/>
          <w:lang w:eastAsia="it-IT"/>
        </w:rPr>
        <w:t>comunicazione</w:t>
      </w:r>
      <w:r w:rsidR="00A047A1">
        <w:rPr>
          <w:rFonts w:ascii="Times New Roman" w:eastAsia="Times New Roman" w:hAnsi="Times New Roman" w:cs="Times New Roman"/>
          <w:sz w:val="24"/>
          <w:szCs w:val="24"/>
          <w:lang w:eastAsia="it-IT"/>
        </w:rPr>
        <w:t xml:space="preserve"> della condizione occupazionale;</w:t>
      </w:r>
      <w:r w:rsidR="00291A55" w:rsidRPr="004D1A6F">
        <w:rPr>
          <w:rFonts w:ascii="Times New Roman" w:eastAsia="Times New Roman" w:hAnsi="Times New Roman" w:cs="Times New Roman"/>
          <w:sz w:val="24"/>
          <w:szCs w:val="24"/>
          <w:lang w:eastAsia="it-IT"/>
        </w:rPr>
        <w:t xml:space="preserve"> </w:t>
      </w:r>
      <w:r w:rsidRPr="004D1A6F">
        <w:rPr>
          <w:rFonts w:ascii="Times New Roman" w:eastAsia="Times New Roman" w:hAnsi="Times New Roman" w:cs="Times New Roman"/>
          <w:sz w:val="24"/>
          <w:szCs w:val="24"/>
          <w:lang w:eastAsia="it-IT"/>
        </w:rPr>
        <w:t xml:space="preserve">mancata presentazione della DSU </w:t>
      </w:r>
      <w:r w:rsidR="00291A55" w:rsidRPr="004D1A6F">
        <w:rPr>
          <w:rFonts w:ascii="Times New Roman" w:eastAsia="Times New Roman" w:hAnsi="Times New Roman" w:cs="Times New Roman"/>
          <w:sz w:val="24"/>
          <w:szCs w:val="24"/>
          <w:lang w:eastAsia="it-IT"/>
        </w:rPr>
        <w:t>aggiornata (Dichiarazione Sostitutiva Unica ai fini ISEE), in caso di variazione del nucleo familiare</w:t>
      </w:r>
      <w:r w:rsidR="00A047A1">
        <w:rPr>
          <w:rFonts w:ascii="Times New Roman" w:eastAsia="Times New Roman" w:hAnsi="Times New Roman" w:cs="Times New Roman"/>
          <w:sz w:val="24"/>
          <w:szCs w:val="24"/>
          <w:lang w:eastAsia="it-IT"/>
        </w:rPr>
        <w:t>;</w:t>
      </w:r>
      <w:r w:rsidR="00291A55" w:rsidRPr="004D1A6F">
        <w:rPr>
          <w:rFonts w:ascii="Times New Roman" w:eastAsia="Times New Roman" w:hAnsi="Times New Roman" w:cs="Times New Roman"/>
          <w:sz w:val="24"/>
          <w:szCs w:val="24"/>
          <w:lang w:eastAsia="it-IT"/>
        </w:rPr>
        <w:t xml:space="preserve"> svolgimento di attività di lavoro dipendente o autonomo in assenza delle comunicazioni obbligatorie.</w:t>
      </w:r>
    </w:p>
    <w:p w:rsidR="0063137A" w:rsidRDefault="00676E41" w:rsidP="00A47D84">
      <w:pPr>
        <w:tabs>
          <w:tab w:val="left" w:pos="284"/>
        </w:tabs>
        <w:spacing w:after="0" w:line="276" w:lineRule="auto"/>
        <w:contextualSpacing/>
        <w:jc w:val="both"/>
        <w:rPr>
          <w:rFonts w:ascii="Times New Roman" w:eastAsia="Times New Roman" w:hAnsi="Times New Roman" w:cs="Times New Roman"/>
          <w:sz w:val="24"/>
          <w:szCs w:val="24"/>
          <w:lang w:eastAsia="it-IT"/>
        </w:rPr>
      </w:pPr>
      <w:r w:rsidRPr="000C162C">
        <w:rPr>
          <w:rFonts w:ascii="Times New Roman" w:eastAsia="Times New Roman" w:hAnsi="Times New Roman" w:cs="Times New Roman"/>
          <w:sz w:val="24"/>
          <w:szCs w:val="24"/>
          <w:lang w:eastAsia="it-IT"/>
        </w:rPr>
        <w:t>E’ altresì prevista la decadenza dal beneficio</w:t>
      </w:r>
      <w:r>
        <w:rPr>
          <w:rFonts w:ascii="Times New Roman" w:eastAsia="Times New Roman" w:hAnsi="Times New Roman" w:cs="Times New Roman"/>
          <w:sz w:val="24"/>
          <w:szCs w:val="24"/>
          <w:lang w:eastAsia="it-IT"/>
        </w:rPr>
        <w:t xml:space="preserve"> </w:t>
      </w:r>
      <w:r w:rsidR="0063137A" w:rsidRPr="004D1A6F">
        <w:rPr>
          <w:rFonts w:ascii="Times New Roman" w:eastAsia="Times New Roman" w:hAnsi="Times New Roman" w:cs="Times New Roman"/>
          <w:sz w:val="24"/>
          <w:szCs w:val="24"/>
          <w:lang w:eastAsia="it-IT"/>
        </w:rPr>
        <w:t>nei casi in cui il nucleo familiare abbia percepito il beneficio economico in misura maggiore a quanto gli sarebbe spettato per effetto di dichia</w:t>
      </w:r>
      <w:r w:rsidR="00CD565B">
        <w:rPr>
          <w:rFonts w:ascii="Times New Roman" w:eastAsia="Times New Roman" w:hAnsi="Times New Roman" w:cs="Times New Roman"/>
          <w:sz w:val="24"/>
          <w:szCs w:val="24"/>
          <w:lang w:eastAsia="it-IT"/>
        </w:rPr>
        <w:t>razione mendace in sede di DSU</w:t>
      </w:r>
      <w:r w:rsidR="0063137A" w:rsidRPr="004D1A6F">
        <w:rPr>
          <w:rFonts w:ascii="Times New Roman" w:eastAsia="Times New Roman" w:hAnsi="Times New Roman" w:cs="Times New Roman"/>
          <w:sz w:val="24"/>
          <w:szCs w:val="24"/>
          <w:lang w:eastAsia="it-IT"/>
        </w:rPr>
        <w:t>, ovvero di altra dichiarazione resa nell’ambito della procedura di richiesta del beneficio. E’ previsto che l’irrogazione delle sanzioni e il recupero dell’indebito avvenga da parte dell’INPS che, con riguardo agli indebiti, riverserà le somme all’entrata del bilancio dello Stato e, in particolare, al Fondo per il reddito di cittadinanza di cui all’articolo 1, comma 255, della legge 30 dicembre 2018, n. 145. Nel caso di decadenza dal beneficio, esso potrà essere richiesto solo trascorsi diciotto mesi dalla data del provvedimento</w:t>
      </w:r>
      <w:r w:rsidR="00A047A1">
        <w:rPr>
          <w:rFonts w:ascii="Times New Roman" w:eastAsia="Times New Roman" w:hAnsi="Times New Roman" w:cs="Times New Roman"/>
          <w:sz w:val="24"/>
          <w:szCs w:val="24"/>
          <w:lang w:eastAsia="it-IT"/>
        </w:rPr>
        <w:t>.</w:t>
      </w:r>
      <w:r w:rsidR="0063137A" w:rsidRPr="004D1A6F">
        <w:rPr>
          <w:rFonts w:ascii="Times New Roman" w:eastAsia="Times New Roman" w:hAnsi="Times New Roman" w:cs="Times New Roman"/>
          <w:sz w:val="24"/>
          <w:szCs w:val="24"/>
          <w:lang w:eastAsia="it-IT"/>
        </w:rPr>
        <w:t xml:space="preserve"> </w:t>
      </w:r>
      <w:r w:rsidR="00A047A1">
        <w:rPr>
          <w:rFonts w:ascii="Times New Roman" w:eastAsia="Times New Roman" w:hAnsi="Times New Roman" w:cs="Times New Roman"/>
          <w:sz w:val="24"/>
          <w:szCs w:val="24"/>
          <w:lang w:eastAsia="it-IT"/>
        </w:rPr>
        <w:t>Inoltre, i</w:t>
      </w:r>
      <w:r w:rsidR="0063137A" w:rsidRPr="004D1A6F">
        <w:rPr>
          <w:rFonts w:ascii="Times New Roman" w:eastAsia="Times New Roman" w:hAnsi="Times New Roman" w:cs="Times New Roman"/>
          <w:sz w:val="24"/>
          <w:szCs w:val="24"/>
          <w:lang w:eastAsia="it-IT"/>
        </w:rPr>
        <w:t xml:space="preserve"> centri per l’impiego </w:t>
      </w:r>
      <w:r w:rsidR="00A047A1">
        <w:rPr>
          <w:rFonts w:ascii="Times New Roman" w:eastAsia="Times New Roman" w:hAnsi="Times New Roman" w:cs="Times New Roman"/>
          <w:sz w:val="24"/>
          <w:szCs w:val="24"/>
          <w:lang w:eastAsia="it-IT"/>
        </w:rPr>
        <w:t xml:space="preserve">e i comuni </w:t>
      </w:r>
      <w:r w:rsidR="0063137A" w:rsidRPr="004D1A6F">
        <w:rPr>
          <w:rFonts w:ascii="Times New Roman" w:eastAsia="Times New Roman" w:hAnsi="Times New Roman" w:cs="Times New Roman"/>
          <w:sz w:val="24"/>
          <w:szCs w:val="24"/>
          <w:lang w:eastAsia="it-IT"/>
        </w:rPr>
        <w:t>comunicano, tram</w:t>
      </w:r>
      <w:r w:rsidR="008632B7" w:rsidRPr="004D1A6F">
        <w:rPr>
          <w:rFonts w:ascii="Times New Roman" w:eastAsia="Times New Roman" w:hAnsi="Times New Roman" w:cs="Times New Roman"/>
          <w:sz w:val="24"/>
          <w:szCs w:val="24"/>
          <w:lang w:eastAsia="it-IT"/>
        </w:rPr>
        <w:t xml:space="preserve">ite le Piattaforme digitali </w:t>
      </w:r>
      <w:r w:rsidR="0063137A" w:rsidRPr="004D1A6F">
        <w:rPr>
          <w:rFonts w:ascii="Times New Roman" w:eastAsia="Times New Roman" w:hAnsi="Times New Roman" w:cs="Times New Roman"/>
          <w:sz w:val="24"/>
          <w:szCs w:val="24"/>
          <w:lang w:eastAsia="it-IT"/>
        </w:rPr>
        <w:t xml:space="preserve">di cui all’articolo 6, le informazioni </w:t>
      </w:r>
      <w:r w:rsidR="00A047A1">
        <w:rPr>
          <w:rFonts w:ascii="Times New Roman" w:eastAsia="Times New Roman" w:hAnsi="Times New Roman" w:cs="Times New Roman"/>
          <w:sz w:val="24"/>
          <w:szCs w:val="24"/>
          <w:lang w:eastAsia="it-IT"/>
        </w:rPr>
        <w:t>relative ai</w:t>
      </w:r>
      <w:r w:rsidR="0063137A" w:rsidRPr="004D1A6F">
        <w:rPr>
          <w:rFonts w:ascii="Times New Roman" w:eastAsia="Times New Roman" w:hAnsi="Times New Roman" w:cs="Times New Roman"/>
          <w:sz w:val="24"/>
          <w:szCs w:val="24"/>
          <w:lang w:eastAsia="it-IT"/>
        </w:rPr>
        <w:t xml:space="preserve"> fatti suscettibili di sanzioni. Ai successivi commi sono previsti i compiti che dovranno svolgere i centri per l’impiego, l’INPS, l’Agenzia delle entrate, i comuni e l’INL nei casi di mancate comunicazioni, dichiarazioni mendaci e relativamente alle verifiche e ai controlli anagrafici.</w:t>
      </w:r>
    </w:p>
    <w:p w:rsidR="00A47D84" w:rsidRPr="00A47D84" w:rsidRDefault="00A47D84" w:rsidP="00A47D84">
      <w:pPr>
        <w:tabs>
          <w:tab w:val="left" w:pos="284"/>
        </w:tabs>
        <w:spacing w:after="0" w:line="276" w:lineRule="auto"/>
        <w:contextualSpacing/>
        <w:jc w:val="both"/>
        <w:rPr>
          <w:rFonts w:ascii="Times New Roman" w:eastAsia="Times New Roman" w:hAnsi="Times New Roman" w:cs="Times New Roman"/>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L’articolo</w:t>
      </w:r>
      <w:r w:rsidRPr="004D1A6F">
        <w:rPr>
          <w:rFonts w:ascii="Times New Roman" w:eastAsia="Times New Roman" w:hAnsi="Times New Roman" w:cs="Times New Roman"/>
          <w:b/>
          <w:sz w:val="24"/>
          <w:szCs w:val="24"/>
          <w:lang w:eastAsia="it-IT"/>
        </w:rPr>
        <w:t xml:space="preserve"> 8 </w:t>
      </w:r>
      <w:r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i/>
          <w:sz w:val="24"/>
          <w:szCs w:val="24"/>
          <w:lang w:eastAsia="it-IT"/>
        </w:rPr>
        <w:t>Incentivi per l’impresa e per il lavoratore</w:t>
      </w:r>
      <w:r w:rsidRPr="004D1A6F">
        <w:rPr>
          <w:rFonts w:ascii="Times New Roman" w:eastAsia="Times New Roman" w:hAnsi="Times New Roman" w:cs="Times New Roman"/>
          <w:sz w:val="24"/>
          <w:szCs w:val="24"/>
          <w:lang w:eastAsia="it-IT"/>
        </w:rPr>
        <w:t xml:space="preserve">) prevede </w:t>
      </w:r>
      <w:r w:rsidRPr="004D1A6F">
        <w:rPr>
          <w:rFonts w:ascii="Times New Roman" w:eastAsia="Times New Roman" w:hAnsi="Times New Roman" w:cs="Times New Roman"/>
          <w:color w:val="000000"/>
          <w:sz w:val="24"/>
          <w:szCs w:val="24"/>
          <w:lang w:eastAsia="it-IT"/>
        </w:rPr>
        <w:t>incentivi per le imprese</w:t>
      </w:r>
      <w:r w:rsidRPr="004D1A6F">
        <w:rPr>
          <w:rFonts w:ascii="Times New Roman" w:eastAsia="Times New Roman" w:hAnsi="Times New Roman" w:cs="Times New Roman"/>
          <w:i/>
          <w:color w:val="000000"/>
          <w:sz w:val="24"/>
          <w:szCs w:val="24"/>
          <w:lang w:eastAsia="it-IT"/>
        </w:rPr>
        <w:t xml:space="preserve"> </w:t>
      </w:r>
      <w:r w:rsidRPr="004D1A6F">
        <w:rPr>
          <w:rFonts w:ascii="Times New Roman" w:eastAsia="Times New Roman" w:hAnsi="Times New Roman" w:cs="Times New Roman"/>
          <w:sz w:val="24"/>
          <w:szCs w:val="24"/>
          <w:lang w:eastAsia="it-IT"/>
        </w:rPr>
        <w:t>che assumono il beneficiario di</w:t>
      </w:r>
      <w:r w:rsidR="0078502B" w:rsidRPr="004D1A6F">
        <w:rPr>
          <w:rFonts w:ascii="Times New Roman" w:eastAsia="Times New Roman" w:hAnsi="Times New Roman" w:cs="Times New Roman"/>
          <w:sz w:val="24"/>
          <w:szCs w:val="24"/>
          <w:lang w:eastAsia="it-IT"/>
        </w:rPr>
        <w:t xml:space="preserve"> </w:t>
      </w:r>
      <w:proofErr w:type="spellStart"/>
      <w:r w:rsidR="0078502B"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 xml:space="preserve"> a tempo pieno e indeterminato. Que</w:t>
      </w:r>
      <w:r w:rsidR="0078502B" w:rsidRPr="004D1A6F">
        <w:rPr>
          <w:rFonts w:ascii="Times New Roman" w:eastAsia="Times New Roman" w:hAnsi="Times New Roman" w:cs="Times New Roman"/>
          <w:sz w:val="24"/>
          <w:szCs w:val="24"/>
          <w:lang w:eastAsia="it-IT"/>
        </w:rPr>
        <w:t xml:space="preserve">sta parte del programma del </w:t>
      </w:r>
      <w:proofErr w:type="spellStart"/>
      <w:r w:rsidR="0078502B" w:rsidRPr="004D1A6F">
        <w:rPr>
          <w:rFonts w:ascii="Times New Roman" w:eastAsia="Times New Roman" w:hAnsi="Times New Roman" w:cs="Times New Roman"/>
          <w:sz w:val="24"/>
          <w:szCs w:val="24"/>
          <w:lang w:eastAsia="it-IT"/>
        </w:rPr>
        <w:t>Rdc</w:t>
      </w:r>
      <w:proofErr w:type="spellEnd"/>
      <w:r w:rsidR="0078502B" w:rsidRPr="004D1A6F">
        <w:rPr>
          <w:rFonts w:ascii="Times New Roman" w:eastAsia="Times New Roman" w:hAnsi="Times New Roman" w:cs="Times New Roman"/>
          <w:sz w:val="24"/>
          <w:szCs w:val="24"/>
          <w:lang w:eastAsia="it-IT"/>
        </w:rPr>
        <w:t xml:space="preserve"> </w:t>
      </w:r>
      <w:r w:rsidRPr="004D1A6F">
        <w:rPr>
          <w:rFonts w:ascii="Times New Roman" w:eastAsia="Times New Roman" w:hAnsi="Times New Roman" w:cs="Times New Roman"/>
          <w:sz w:val="24"/>
          <w:szCs w:val="24"/>
          <w:lang w:eastAsia="it-IT"/>
        </w:rPr>
        <w:t xml:space="preserve">identifica un approccio molto orientato verso le politiche attive e il reinserimento lavorativo </w:t>
      </w:r>
      <w:r w:rsidR="0078502B" w:rsidRPr="004D1A6F">
        <w:rPr>
          <w:rFonts w:ascii="Times New Roman" w:eastAsia="Times New Roman" w:hAnsi="Times New Roman" w:cs="Times New Roman"/>
          <w:sz w:val="24"/>
          <w:szCs w:val="24"/>
          <w:lang w:eastAsia="it-IT"/>
        </w:rPr>
        <w:t xml:space="preserve">nel mercato del lavoro </w:t>
      </w:r>
      <w:r w:rsidRPr="004D1A6F">
        <w:rPr>
          <w:rFonts w:ascii="Times New Roman" w:eastAsia="Times New Roman" w:hAnsi="Times New Roman" w:cs="Times New Roman"/>
          <w:sz w:val="24"/>
          <w:szCs w:val="24"/>
          <w:lang w:eastAsia="it-IT"/>
        </w:rPr>
        <w:t>dei beneficiari.</w:t>
      </w:r>
    </w:p>
    <w:p w:rsidR="0063137A" w:rsidRPr="004D1A6F" w:rsidRDefault="00C67E52" w:rsidP="004D1A6F">
      <w:pPr>
        <w:spacing w:after="0" w:line="276" w:lineRule="auto"/>
        <w:jc w:val="both"/>
        <w:rPr>
          <w:rFonts w:ascii="Times New Roman" w:eastAsia="Times New Roman" w:hAnsi="Times New Roman" w:cs="Times New Roman"/>
          <w:sz w:val="24"/>
          <w:szCs w:val="24"/>
          <w:lang w:eastAsia="it-IT"/>
        </w:rPr>
      </w:pPr>
      <w:r w:rsidRPr="00C67E52">
        <w:rPr>
          <w:rFonts w:ascii="Times New Roman" w:hAnsi="Times New Roman" w:cs="Times New Roman"/>
          <w:b/>
          <w:sz w:val="24"/>
          <w:szCs w:val="24"/>
        </w:rPr>
        <w:t>Ai sensi del</w:t>
      </w:r>
      <w:r w:rsidR="0078502B" w:rsidRPr="004D1A6F">
        <w:rPr>
          <w:rFonts w:ascii="Times New Roman" w:hAnsi="Times New Roman" w:cs="Times New Roman"/>
          <w:sz w:val="24"/>
          <w:szCs w:val="24"/>
        </w:rPr>
        <w:t xml:space="preserve"> comma 1, le imprese</w:t>
      </w:r>
      <w:r w:rsidR="0063137A" w:rsidRPr="004D1A6F">
        <w:rPr>
          <w:rFonts w:ascii="Times New Roman" w:hAnsi="Times New Roman" w:cs="Times New Roman"/>
          <w:sz w:val="24"/>
          <w:szCs w:val="24"/>
        </w:rPr>
        <w:t xml:space="preserve"> che</w:t>
      </w:r>
      <w:r w:rsidR="0078502B" w:rsidRPr="004D1A6F">
        <w:rPr>
          <w:rFonts w:ascii="Times New Roman" w:hAnsi="Times New Roman" w:cs="Times New Roman"/>
          <w:sz w:val="24"/>
          <w:szCs w:val="24"/>
        </w:rPr>
        <w:t xml:space="preserve"> assumono un beneficiario di </w:t>
      </w:r>
      <w:proofErr w:type="spellStart"/>
      <w:r w:rsidR="0078502B" w:rsidRPr="004D1A6F">
        <w:rPr>
          <w:rFonts w:ascii="Times New Roman" w:hAnsi="Times New Roman" w:cs="Times New Roman"/>
          <w:sz w:val="24"/>
          <w:szCs w:val="24"/>
        </w:rPr>
        <w:t>Rdc</w:t>
      </w:r>
      <w:proofErr w:type="spellEnd"/>
      <w:r w:rsidR="0078502B" w:rsidRPr="004D1A6F">
        <w:rPr>
          <w:rFonts w:ascii="Times New Roman" w:hAnsi="Times New Roman" w:cs="Times New Roman"/>
          <w:sz w:val="24"/>
          <w:szCs w:val="24"/>
        </w:rPr>
        <w:t xml:space="preserve"> nei primi diciotto</w:t>
      </w:r>
      <w:r w:rsidR="0063137A" w:rsidRPr="004D1A6F">
        <w:rPr>
          <w:rFonts w:ascii="Times New Roman" w:hAnsi="Times New Roman" w:cs="Times New Roman"/>
          <w:sz w:val="24"/>
          <w:szCs w:val="24"/>
        </w:rPr>
        <w:t xml:space="preserve"> m</w:t>
      </w:r>
      <w:r w:rsidR="0078502B" w:rsidRPr="004D1A6F">
        <w:rPr>
          <w:rFonts w:ascii="Times New Roman" w:hAnsi="Times New Roman" w:cs="Times New Roman"/>
          <w:sz w:val="24"/>
          <w:szCs w:val="24"/>
        </w:rPr>
        <w:t xml:space="preserve">esi di fruizione del beneficio </w:t>
      </w:r>
      <w:r w:rsidR="00AA5D6C" w:rsidRPr="004D1A6F">
        <w:rPr>
          <w:rFonts w:ascii="Times New Roman" w:hAnsi="Times New Roman" w:cs="Times New Roman"/>
          <w:sz w:val="24"/>
          <w:szCs w:val="24"/>
        </w:rPr>
        <w:t>ottengono un</w:t>
      </w:r>
      <w:r w:rsidR="0063137A" w:rsidRPr="004D1A6F">
        <w:rPr>
          <w:rFonts w:ascii="Times New Roman" w:hAnsi="Times New Roman" w:cs="Times New Roman"/>
          <w:sz w:val="24"/>
          <w:szCs w:val="24"/>
        </w:rPr>
        <w:t xml:space="preserve"> incentivo sotto forma di esonero contribu</w:t>
      </w:r>
      <w:r w:rsidR="001B01C4" w:rsidRPr="004D1A6F">
        <w:rPr>
          <w:rFonts w:ascii="Times New Roman" w:hAnsi="Times New Roman" w:cs="Times New Roman"/>
          <w:sz w:val="24"/>
          <w:szCs w:val="24"/>
        </w:rPr>
        <w:t>tivo</w:t>
      </w:r>
      <w:r w:rsidR="00AA5D6C" w:rsidRPr="004D1A6F">
        <w:rPr>
          <w:rFonts w:ascii="Times New Roman" w:hAnsi="Times New Roman" w:cs="Times New Roman"/>
          <w:sz w:val="24"/>
          <w:szCs w:val="24"/>
        </w:rPr>
        <w:t xml:space="preserve">, nel limite dell’importo del </w:t>
      </w:r>
      <w:proofErr w:type="spellStart"/>
      <w:r w:rsidR="00AA5D6C" w:rsidRPr="004D1A6F">
        <w:rPr>
          <w:rFonts w:ascii="Times New Roman" w:hAnsi="Times New Roman" w:cs="Times New Roman"/>
          <w:sz w:val="24"/>
          <w:szCs w:val="24"/>
        </w:rPr>
        <w:t>Rdc</w:t>
      </w:r>
      <w:proofErr w:type="spellEnd"/>
      <w:r w:rsidR="00AA5D6C" w:rsidRPr="004D1A6F">
        <w:rPr>
          <w:rFonts w:ascii="Times New Roman" w:hAnsi="Times New Roman" w:cs="Times New Roman"/>
          <w:sz w:val="24"/>
          <w:szCs w:val="24"/>
        </w:rPr>
        <w:t xml:space="preserve"> percepito dal lavoratore all’atto dell’assunzione e per una durata predeterminata. </w:t>
      </w:r>
      <w:r w:rsidR="0063137A" w:rsidRPr="004D1A6F">
        <w:rPr>
          <w:rFonts w:ascii="Times New Roman" w:hAnsi="Times New Roman" w:cs="Times New Roman"/>
          <w:sz w:val="24"/>
          <w:szCs w:val="24"/>
        </w:rPr>
        <w:t xml:space="preserve">Il contributo non è comunque inferiore a 5 mesi, con un massimale pari a 780 </w:t>
      </w:r>
      <w:r w:rsidR="00AA5D6C" w:rsidRPr="004D1A6F">
        <w:rPr>
          <w:rFonts w:ascii="Times New Roman" w:hAnsi="Times New Roman" w:cs="Times New Roman"/>
          <w:sz w:val="24"/>
          <w:szCs w:val="24"/>
        </w:rPr>
        <w:t xml:space="preserve">euro mensili. In caso di rinnovo del </w:t>
      </w:r>
      <w:proofErr w:type="spellStart"/>
      <w:r w:rsidR="00AA5D6C" w:rsidRPr="004D1A6F">
        <w:rPr>
          <w:rFonts w:ascii="Times New Roman" w:hAnsi="Times New Roman" w:cs="Times New Roman"/>
          <w:sz w:val="24"/>
          <w:szCs w:val="24"/>
        </w:rPr>
        <w:t>Rdc</w:t>
      </w:r>
      <w:proofErr w:type="spellEnd"/>
      <w:r w:rsidR="0063137A" w:rsidRPr="004D1A6F">
        <w:rPr>
          <w:rFonts w:ascii="Times New Roman" w:hAnsi="Times New Roman" w:cs="Times New Roman"/>
          <w:sz w:val="24"/>
          <w:szCs w:val="24"/>
        </w:rPr>
        <w:t>, l’in</w:t>
      </w:r>
      <w:r w:rsidR="00AA5D6C" w:rsidRPr="004D1A6F">
        <w:rPr>
          <w:rFonts w:ascii="Times New Roman" w:hAnsi="Times New Roman" w:cs="Times New Roman"/>
          <w:sz w:val="24"/>
          <w:szCs w:val="24"/>
        </w:rPr>
        <w:t>centivo per le imprese è concesso nella misura fissa di cinque mensilità.</w:t>
      </w:r>
    </w:p>
    <w:p w:rsidR="005A0F49" w:rsidRPr="004D1A6F" w:rsidRDefault="00C67E52" w:rsidP="004D1A6F">
      <w:pPr>
        <w:spacing w:after="0" w:line="276" w:lineRule="auto"/>
        <w:jc w:val="both"/>
        <w:rPr>
          <w:rFonts w:ascii="Times New Roman" w:hAnsi="Times New Roman" w:cs="Times New Roman"/>
          <w:sz w:val="24"/>
          <w:szCs w:val="24"/>
        </w:rPr>
      </w:pPr>
      <w:r w:rsidRPr="00C67E52">
        <w:rPr>
          <w:rFonts w:ascii="Times New Roman" w:hAnsi="Times New Roman" w:cs="Times New Roman"/>
          <w:b/>
          <w:sz w:val="24"/>
          <w:szCs w:val="24"/>
        </w:rPr>
        <w:t>Ai sensi del</w:t>
      </w:r>
      <w:r w:rsidRPr="004D1A6F">
        <w:rPr>
          <w:rFonts w:ascii="Times New Roman" w:hAnsi="Times New Roman" w:cs="Times New Roman"/>
          <w:sz w:val="24"/>
          <w:szCs w:val="24"/>
        </w:rPr>
        <w:t xml:space="preserve"> </w:t>
      </w:r>
      <w:r w:rsidR="00AA5D6C" w:rsidRPr="004D1A6F">
        <w:rPr>
          <w:rFonts w:ascii="Times New Roman" w:hAnsi="Times New Roman" w:cs="Times New Roman"/>
          <w:sz w:val="24"/>
          <w:szCs w:val="24"/>
        </w:rPr>
        <w:t>comma 2, gli enti di formazione accreditati possono stipulare presso i centri per l’impiego e presso i soggetti accreditati di cui all’articolo 12 del decreto legislativo n. 150 del 2015 (tra cui rientrano anche le agenzie per il lavoro</w:t>
      </w:r>
      <w:r w:rsidR="005A0F49" w:rsidRPr="004D1A6F">
        <w:rPr>
          <w:rFonts w:ascii="Times New Roman" w:hAnsi="Times New Roman" w:cs="Times New Roman"/>
          <w:sz w:val="24"/>
          <w:szCs w:val="24"/>
        </w:rPr>
        <w:t xml:space="preserve">) </w:t>
      </w:r>
      <w:r w:rsidR="0063137A" w:rsidRPr="004D1A6F">
        <w:rPr>
          <w:rFonts w:ascii="Times New Roman" w:hAnsi="Times New Roman" w:cs="Times New Roman"/>
          <w:sz w:val="24"/>
          <w:szCs w:val="24"/>
        </w:rPr>
        <w:t xml:space="preserve">un Patto di formazione, </w:t>
      </w:r>
      <w:r w:rsidR="005A0F49" w:rsidRPr="004D1A6F">
        <w:rPr>
          <w:rFonts w:ascii="Times New Roman" w:hAnsi="Times New Roman" w:cs="Times New Roman"/>
          <w:sz w:val="24"/>
          <w:szCs w:val="24"/>
        </w:rPr>
        <w:t xml:space="preserve">finalizzato allo svolgimento di un percorso </w:t>
      </w:r>
      <w:r w:rsidR="0063137A" w:rsidRPr="004D1A6F">
        <w:rPr>
          <w:rFonts w:ascii="Times New Roman" w:hAnsi="Times New Roman" w:cs="Times New Roman"/>
          <w:sz w:val="24"/>
          <w:szCs w:val="24"/>
        </w:rPr>
        <w:t>profes</w:t>
      </w:r>
      <w:r w:rsidR="005A0F49" w:rsidRPr="004D1A6F">
        <w:rPr>
          <w:rFonts w:ascii="Times New Roman" w:hAnsi="Times New Roman" w:cs="Times New Roman"/>
          <w:sz w:val="24"/>
          <w:szCs w:val="24"/>
        </w:rPr>
        <w:t xml:space="preserve">sionale, alla fine del quale se il </w:t>
      </w:r>
      <w:r w:rsidR="0063137A" w:rsidRPr="004D1A6F">
        <w:rPr>
          <w:rFonts w:ascii="Times New Roman" w:hAnsi="Times New Roman" w:cs="Times New Roman"/>
          <w:sz w:val="24"/>
          <w:szCs w:val="24"/>
        </w:rPr>
        <w:t>beneficiario ottiene un lavoro coe</w:t>
      </w:r>
      <w:r w:rsidR="005A0F49" w:rsidRPr="004D1A6F">
        <w:rPr>
          <w:rFonts w:ascii="Times New Roman" w:hAnsi="Times New Roman" w:cs="Times New Roman"/>
          <w:sz w:val="24"/>
          <w:szCs w:val="24"/>
        </w:rPr>
        <w:t xml:space="preserve">rente con il profilo formativo sarà riconosciuto al datore di lavoro l’esonero dal versamento dei contributi previdenziali e assistenziali, nel limite della metà dell’importo mensile del </w:t>
      </w:r>
      <w:proofErr w:type="spellStart"/>
      <w:r w:rsidR="005A0F49" w:rsidRPr="004D1A6F">
        <w:rPr>
          <w:rFonts w:ascii="Times New Roman" w:hAnsi="Times New Roman" w:cs="Times New Roman"/>
          <w:sz w:val="24"/>
          <w:szCs w:val="24"/>
        </w:rPr>
        <w:t>Rdc</w:t>
      </w:r>
      <w:proofErr w:type="spellEnd"/>
      <w:r w:rsidR="005A0F49" w:rsidRPr="004D1A6F">
        <w:rPr>
          <w:rFonts w:ascii="Times New Roman" w:hAnsi="Times New Roman" w:cs="Times New Roman"/>
          <w:sz w:val="24"/>
          <w:szCs w:val="24"/>
        </w:rPr>
        <w:t xml:space="preserve"> percepito dal lavoratore all’atto dell’assunzione e per una durata predeterminata.</w:t>
      </w:r>
    </w:p>
    <w:p w:rsidR="005A0F49" w:rsidRPr="004D1A6F" w:rsidRDefault="00C67E52" w:rsidP="004D1A6F">
      <w:pPr>
        <w:spacing w:after="0" w:line="276" w:lineRule="auto"/>
        <w:jc w:val="both"/>
        <w:rPr>
          <w:rFonts w:ascii="Times New Roman" w:hAnsi="Times New Roman" w:cs="Times New Roman"/>
          <w:sz w:val="24"/>
          <w:szCs w:val="24"/>
        </w:rPr>
      </w:pPr>
      <w:r w:rsidRPr="00C67E52">
        <w:rPr>
          <w:rFonts w:ascii="Times New Roman" w:hAnsi="Times New Roman" w:cs="Times New Roman"/>
          <w:b/>
          <w:sz w:val="24"/>
          <w:szCs w:val="24"/>
        </w:rPr>
        <w:t>Al</w:t>
      </w:r>
      <w:r>
        <w:rPr>
          <w:rFonts w:ascii="Times New Roman" w:hAnsi="Times New Roman" w:cs="Times New Roman"/>
          <w:sz w:val="24"/>
          <w:szCs w:val="24"/>
        </w:rPr>
        <w:t xml:space="preserve"> </w:t>
      </w:r>
      <w:r w:rsidR="005A0F49" w:rsidRPr="004D1A6F">
        <w:rPr>
          <w:rFonts w:ascii="Times New Roman" w:hAnsi="Times New Roman" w:cs="Times New Roman"/>
          <w:sz w:val="24"/>
          <w:szCs w:val="24"/>
        </w:rPr>
        <w:t>comma 3 sono previste le condizioni per usufruire delle agevolazioni.</w:t>
      </w:r>
    </w:p>
    <w:p w:rsidR="0063137A" w:rsidRPr="004D1A6F" w:rsidRDefault="00C67E52" w:rsidP="004D1A6F">
      <w:pPr>
        <w:spacing w:after="0" w:line="276" w:lineRule="auto"/>
        <w:jc w:val="both"/>
        <w:rPr>
          <w:rFonts w:ascii="Times New Roman" w:eastAsia="Times New Roman" w:hAnsi="Times New Roman" w:cs="Times New Roman"/>
          <w:sz w:val="24"/>
          <w:szCs w:val="24"/>
          <w:lang w:eastAsia="it-IT"/>
        </w:rPr>
      </w:pPr>
      <w:r w:rsidRPr="00C67E52">
        <w:rPr>
          <w:rFonts w:ascii="Times New Roman" w:hAnsi="Times New Roman" w:cs="Times New Roman"/>
          <w:b/>
          <w:sz w:val="24"/>
          <w:szCs w:val="24"/>
        </w:rPr>
        <w:t>Al</w:t>
      </w:r>
      <w:r w:rsidR="005A0F49" w:rsidRPr="004D1A6F">
        <w:rPr>
          <w:rFonts w:ascii="Times New Roman" w:hAnsi="Times New Roman" w:cs="Times New Roman"/>
          <w:sz w:val="24"/>
          <w:szCs w:val="24"/>
        </w:rPr>
        <w:t xml:space="preserve"> comma 4 è </w:t>
      </w:r>
      <w:r w:rsidR="0063137A" w:rsidRPr="004D1A6F">
        <w:rPr>
          <w:rFonts w:ascii="Times New Roman" w:eastAsia="Times New Roman" w:hAnsi="Times New Roman" w:cs="Times New Roman"/>
          <w:sz w:val="24"/>
          <w:szCs w:val="24"/>
          <w:lang w:eastAsia="it-IT"/>
        </w:rPr>
        <w:t xml:space="preserve">previsto il riconoscimento di un incentivo pari a sei mensilità del </w:t>
      </w:r>
      <w:proofErr w:type="spellStart"/>
      <w:r w:rsidR="0063137A" w:rsidRPr="004D1A6F">
        <w:rPr>
          <w:rFonts w:ascii="Times New Roman" w:eastAsia="Times New Roman" w:hAnsi="Times New Roman" w:cs="Times New Roman"/>
          <w:sz w:val="24"/>
          <w:szCs w:val="24"/>
          <w:lang w:eastAsia="it-IT"/>
        </w:rPr>
        <w:t>Rdc</w:t>
      </w:r>
      <w:proofErr w:type="spellEnd"/>
      <w:r w:rsidR="0063137A" w:rsidRPr="004D1A6F">
        <w:rPr>
          <w:rFonts w:ascii="Times New Roman" w:eastAsia="Times New Roman" w:hAnsi="Times New Roman" w:cs="Times New Roman"/>
          <w:sz w:val="24"/>
          <w:szCs w:val="24"/>
          <w:lang w:eastAsia="it-IT"/>
        </w:rPr>
        <w:t>, nel limite di 780 euro</w:t>
      </w:r>
      <w:r w:rsidR="005A0F49" w:rsidRPr="004D1A6F">
        <w:rPr>
          <w:rFonts w:ascii="Times New Roman" w:eastAsia="Times New Roman" w:hAnsi="Times New Roman" w:cs="Times New Roman"/>
          <w:sz w:val="24"/>
          <w:szCs w:val="24"/>
          <w:lang w:eastAsia="it-IT"/>
        </w:rPr>
        <w:t xml:space="preserve"> mensili</w:t>
      </w:r>
      <w:r w:rsidR="0063137A" w:rsidRPr="004D1A6F">
        <w:rPr>
          <w:rFonts w:ascii="Times New Roman" w:eastAsia="Times New Roman" w:hAnsi="Times New Roman" w:cs="Times New Roman"/>
          <w:sz w:val="24"/>
          <w:szCs w:val="24"/>
          <w:lang w:eastAsia="it-IT"/>
        </w:rPr>
        <w:t>, nel caso in cui il beneficiario avvia un’attività di lavoro autonomo o costituisce un’impresa individuale o una società cooperativa entro i primi dodici mesi di fruizione della misura.</w:t>
      </w:r>
    </w:p>
    <w:p w:rsidR="00A070AD" w:rsidRPr="004D1A6F" w:rsidRDefault="0063137A" w:rsidP="004D1A6F">
      <w:pPr>
        <w:spacing w:after="0" w:line="276" w:lineRule="auto"/>
        <w:jc w:val="both"/>
        <w:rPr>
          <w:rFonts w:ascii="Times New Roman" w:eastAsia="Times New Roman" w:hAnsi="Times New Roman" w:cs="Times New Roman"/>
          <w:sz w:val="24"/>
          <w:szCs w:val="24"/>
          <w:lang w:eastAsia="it-IT"/>
        </w:rPr>
      </w:pPr>
      <w:r w:rsidRPr="004D1A6F">
        <w:rPr>
          <w:rFonts w:ascii="Times New Roman" w:hAnsi="Times New Roman" w:cs="Times New Roman"/>
          <w:bCs/>
          <w:sz w:val="24"/>
          <w:szCs w:val="24"/>
        </w:rPr>
        <w:t xml:space="preserve">Nel caso in cui il datore di lavoro abbia esaurito gli esoneri contributivi in forza dell’articolo 1, comma 247, della legge n. 145 del 2018, gli sgravi contributivi sono fruiti, nelle stesse modalità descritte, sotto forma di credito di imposta. Le procedure con le quali saranno determinati questi crediti saranno descritte in </w:t>
      </w:r>
      <w:r w:rsidR="00A047A1">
        <w:rPr>
          <w:rFonts w:ascii="Times New Roman" w:hAnsi="Times New Roman" w:cs="Times New Roman"/>
          <w:bCs/>
          <w:sz w:val="24"/>
          <w:szCs w:val="24"/>
        </w:rPr>
        <w:t xml:space="preserve">un </w:t>
      </w:r>
      <w:r w:rsidRPr="004D1A6F">
        <w:rPr>
          <w:rFonts w:ascii="Times New Roman" w:hAnsi="Times New Roman" w:cs="Times New Roman"/>
          <w:bCs/>
          <w:sz w:val="24"/>
          <w:szCs w:val="24"/>
        </w:rPr>
        <w:t>successivo d</w:t>
      </w:r>
      <w:r w:rsidR="005A0F49" w:rsidRPr="004D1A6F">
        <w:rPr>
          <w:rFonts w:ascii="Times New Roman" w:hAnsi="Times New Roman" w:cs="Times New Roman"/>
          <w:bCs/>
          <w:sz w:val="24"/>
          <w:szCs w:val="24"/>
        </w:rPr>
        <w:t>ecreto del Ministro del lavoro e delle politiche sociali di concerto con il Ministro dell’economia e delle finanze.</w:t>
      </w:r>
      <w:r w:rsidR="00A070AD" w:rsidRPr="004D1A6F">
        <w:rPr>
          <w:rFonts w:ascii="Times New Roman" w:eastAsia="Times New Roman" w:hAnsi="Times New Roman" w:cs="Times New Roman"/>
          <w:sz w:val="24"/>
          <w:szCs w:val="24"/>
          <w:lang w:eastAsia="it-IT"/>
        </w:rPr>
        <w:t xml:space="preserve"> </w:t>
      </w:r>
    </w:p>
    <w:p w:rsidR="0063137A" w:rsidRDefault="00A070AD" w:rsidP="004D1A6F">
      <w:pPr>
        <w:spacing w:after="0" w:line="276" w:lineRule="auto"/>
        <w:jc w:val="both"/>
        <w:rPr>
          <w:rFonts w:ascii="Times New Roman" w:eastAsia="Times New Roman" w:hAnsi="Times New Roman" w:cs="Times New Roman"/>
          <w:sz w:val="24"/>
          <w:szCs w:val="24"/>
          <w:lang w:eastAsia="it-IT"/>
        </w:rPr>
      </w:pPr>
      <w:r w:rsidRPr="004D1A6F">
        <w:rPr>
          <w:rFonts w:ascii="Times New Roman" w:eastAsia="Times New Roman" w:hAnsi="Times New Roman" w:cs="Times New Roman"/>
          <w:sz w:val="24"/>
          <w:szCs w:val="24"/>
          <w:lang w:eastAsia="it-IT"/>
        </w:rPr>
        <w:t xml:space="preserve">Ai fini di una chiarificazione dei processi del rapporto tra il beneficiario e le istituzioni deputati alla allocazione del lavoratore sul mercato, attraverso patti del lavoro e formativi, vedasi di seguito la </w:t>
      </w:r>
      <w:r w:rsidR="00A047A1">
        <w:rPr>
          <w:rFonts w:ascii="Times New Roman" w:eastAsia="Times New Roman" w:hAnsi="Times New Roman" w:cs="Times New Roman"/>
          <w:sz w:val="24"/>
          <w:szCs w:val="24"/>
          <w:lang w:eastAsia="it-IT"/>
        </w:rPr>
        <w:t>F</w:t>
      </w:r>
      <w:r w:rsidRPr="004D1A6F">
        <w:rPr>
          <w:rFonts w:ascii="Times New Roman" w:eastAsia="Times New Roman" w:hAnsi="Times New Roman" w:cs="Times New Roman"/>
          <w:sz w:val="24"/>
          <w:szCs w:val="24"/>
          <w:lang w:eastAsia="it-IT"/>
        </w:rPr>
        <w:t>igura n.1</w:t>
      </w:r>
      <w:r w:rsidR="00086700" w:rsidRPr="004D1A6F">
        <w:rPr>
          <w:rFonts w:ascii="Times New Roman" w:eastAsia="Times New Roman" w:hAnsi="Times New Roman" w:cs="Times New Roman"/>
          <w:sz w:val="24"/>
          <w:szCs w:val="24"/>
          <w:lang w:eastAsia="it-IT"/>
        </w:rPr>
        <w:t>.</w:t>
      </w:r>
    </w:p>
    <w:p w:rsidR="00652B58" w:rsidRDefault="00786AB4" w:rsidP="009A2A24">
      <w:pPr>
        <w:spacing w:after="0" w:line="276"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pict>
          <v:line id="Connettore 1 5"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8pt,179.55pt" to="320.3pt,2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" strokecolor="#5b9bd5 [3204]">
            <v:stroke joinstyle="miter"/>
            <o:lock v:ext="edit" shapetype="f"/>
          </v:line>
        </w:pict>
      </w:r>
      <w:r>
        <w:rPr>
          <w:rFonts w:ascii="Times New Roman" w:eastAsia="Times New Roman" w:hAnsi="Times New Roman" w:cs="Times New Roman"/>
          <w:noProof/>
          <w:sz w:val="24"/>
          <w:szCs w:val="24"/>
          <w:lang w:eastAsia="it-IT"/>
        </w:rPr>
        <w:pict>
          <v:line id="Connettore 1 6" o:spid="_x0000_s1028"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3pt,178.05pt" to="320.3pt,1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" strokecolor="#5b9bd5 [3204]">
            <v:stroke joinstyle="miter"/>
            <o:lock v:ext="edit" shapetype="f"/>
          </v:line>
        </w:pict>
      </w:r>
      <w:r>
        <w:rPr>
          <w:rFonts w:ascii="Times New Roman" w:eastAsia="Times New Roman" w:hAnsi="Times New Roman" w:cs="Times New Roman"/>
          <w:noProof/>
          <w:sz w:val="24"/>
          <w:szCs w:val="24"/>
          <w:lang w:eastAsia="it-IT"/>
        </w:rPr>
        <w:pict>
          <v:line id="Connettore 1 4"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8pt,23.55pt" to="319.3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" strokecolor="#5b9bd5 [3204]">
            <v:stroke joinstyle="miter"/>
            <o:lock v:ext="edit" shapetype="f"/>
          </v:line>
        </w:pict>
      </w:r>
      <w:r w:rsidR="00652B58">
        <w:rPr>
          <w:rFonts w:ascii="Times New Roman" w:eastAsia="Times New Roman" w:hAnsi="Times New Roman" w:cs="Times New Roman"/>
          <w:noProof/>
          <w:sz w:val="24"/>
          <w:szCs w:val="24"/>
          <w:lang w:eastAsia="it-IT"/>
        </w:rPr>
        <w:drawing>
          <wp:inline distT="0" distB="0" distL="0" distR="0">
            <wp:extent cx="5486400" cy="3200400"/>
            <wp:effectExtent l="0" t="0" r="0" b="0"/>
            <wp:docPr id="2"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A047A1" w:rsidRPr="004D1A6F" w:rsidRDefault="00A047A1" w:rsidP="004D1A6F">
      <w:pPr>
        <w:spacing w:after="0" w:line="276" w:lineRule="auto"/>
        <w:jc w:val="both"/>
        <w:rPr>
          <w:rFonts w:ascii="Times New Roman" w:eastAsia="Times New Roman" w:hAnsi="Times New Roman" w:cs="Times New Roman"/>
          <w:sz w:val="24"/>
          <w:szCs w:val="24"/>
          <w:lang w:eastAsia="it-IT"/>
        </w:rPr>
      </w:pPr>
    </w:p>
    <w:p w:rsidR="00086700" w:rsidRPr="004D1A6F" w:rsidRDefault="00A047A1" w:rsidP="00A047A1">
      <w:pPr>
        <w:pStyle w:val="Didascalia"/>
        <w:jc w:val="both"/>
        <w:rPr>
          <w:rFonts w:ascii="Times New Roman" w:hAnsi="Times New Roman" w:cs="Times New Roman"/>
          <w:i w:val="0"/>
          <w:sz w:val="24"/>
          <w:szCs w:val="24"/>
        </w:rPr>
      </w:pPr>
      <w:r>
        <w:t xml:space="preserve">Figura </w:t>
      </w:r>
      <w:r w:rsidR="00786AB4">
        <w:rPr>
          <w:noProof/>
        </w:rPr>
        <w:fldChar w:fldCharType="begin"/>
      </w:r>
      <w:r w:rsidR="00A47D84">
        <w:rPr>
          <w:noProof/>
        </w:rPr>
        <w:instrText xml:space="preserve"> SEQ Figura \* ARABIC </w:instrText>
      </w:r>
      <w:r w:rsidR="00786AB4">
        <w:rPr>
          <w:noProof/>
        </w:rPr>
        <w:fldChar w:fldCharType="separate"/>
      </w:r>
      <w:r w:rsidR="001A6272">
        <w:rPr>
          <w:noProof/>
        </w:rPr>
        <w:t>1</w:t>
      </w:r>
      <w:r w:rsidR="00786AB4">
        <w:rPr>
          <w:noProof/>
        </w:rPr>
        <w:fldChar w:fldCharType="end"/>
      </w:r>
      <w:r>
        <w:t xml:space="preserve"> - Rapporto tra beneficiari e </w:t>
      </w:r>
      <w:r w:rsidRPr="00A047A1">
        <w:t>istituzioni deputati alla allocazione del lavoratore sul mercato</w:t>
      </w:r>
      <w:r>
        <w:t>.</w:t>
      </w:r>
    </w:p>
    <w:p w:rsidR="00086700" w:rsidRPr="004D1A6F" w:rsidRDefault="00086700" w:rsidP="004D1A6F">
      <w:pPr>
        <w:spacing w:after="0" w:line="276" w:lineRule="auto"/>
        <w:jc w:val="both"/>
        <w:rPr>
          <w:rFonts w:ascii="Times New Roman" w:hAnsi="Times New Roman" w:cs="Times New Roman"/>
          <w:b/>
          <w:sz w:val="24"/>
          <w:szCs w:val="24"/>
        </w:rPr>
      </w:pPr>
    </w:p>
    <w:p w:rsidR="0063137A" w:rsidRPr="004D1A6F" w:rsidRDefault="0063137A"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b/>
          <w:sz w:val="24"/>
          <w:szCs w:val="24"/>
        </w:rPr>
        <w:t>L’articolo 9 (</w:t>
      </w:r>
      <w:r w:rsidRPr="004D1A6F">
        <w:rPr>
          <w:rFonts w:ascii="Times New Roman" w:hAnsi="Times New Roman" w:cs="Times New Roman"/>
          <w:i/>
          <w:sz w:val="24"/>
          <w:szCs w:val="24"/>
        </w:rPr>
        <w:t>Assegno di ricollocazione</w:t>
      </w:r>
      <w:r w:rsidRPr="004D1A6F">
        <w:rPr>
          <w:rFonts w:ascii="Times New Roman" w:hAnsi="Times New Roman" w:cs="Times New Roman"/>
          <w:b/>
          <w:sz w:val="24"/>
          <w:szCs w:val="24"/>
        </w:rPr>
        <w:t xml:space="preserve">) </w:t>
      </w:r>
      <w:r w:rsidRPr="004D1A6F">
        <w:rPr>
          <w:rFonts w:ascii="Times New Roman" w:hAnsi="Times New Roman" w:cs="Times New Roman"/>
          <w:sz w:val="24"/>
          <w:szCs w:val="24"/>
        </w:rPr>
        <w:t>prevede,</w:t>
      </w:r>
      <w:r w:rsidR="00B31A4A" w:rsidRPr="004D1A6F">
        <w:rPr>
          <w:rFonts w:ascii="Times New Roman" w:hAnsi="Times New Roman" w:cs="Times New Roman"/>
          <w:sz w:val="24"/>
          <w:szCs w:val="24"/>
        </w:rPr>
        <w:t xml:space="preserve"> fino al 31 dicembre 2021,</w:t>
      </w:r>
      <w:r w:rsidRPr="004D1A6F">
        <w:rPr>
          <w:rFonts w:ascii="Times New Roman" w:hAnsi="Times New Roman" w:cs="Times New Roman"/>
          <w:sz w:val="24"/>
          <w:szCs w:val="24"/>
        </w:rPr>
        <w:t xml:space="preserve"> quale strum</w:t>
      </w:r>
      <w:r w:rsidR="00086700" w:rsidRPr="004D1A6F">
        <w:rPr>
          <w:rFonts w:ascii="Times New Roman" w:hAnsi="Times New Roman" w:cs="Times New Roman"/>
          <w:sz w:val="24"/>
          <w:szCs w:val="24"/>
        </w:rPr>
        <w:t xml:space="preserve">ento di inserimento lavorativo, </w:t>
      </w:r>
      <w:r w:rsidR="00B31A4A" w:rsidRPr="004D1A6F">
        <w:rPr>
          <w:rFonts w:ascii="Times New Roman" w:hAnsi="Times New Roman" w:cs="Times New Roman"/>
          <w:sz w:val="24"/>
          <w:szCs w:val="24"/>
        </w:rPr>
        <w:t>l’assegno di ricollocazione (</w:t>
      </w:r>
      <w:proofErr w:type="spellStart"/>
      <w:r w:rsidR="00B31A4A" w:rsidRPr="004D1A6F">
        <w:rPr>
          <w:rFonts w:ascii="Times New Roman" w:hAnsi="Times New Roman" w:cs="Times New Roman"/>
          <w:sz w:val="24"/>
          <w:szCs w:val="24"/>
        </w:rPr>
        <w:t>AdR</w:t>
      </w:r>
      <w:proofErr w:type="spellEnd"/>
      <w:r w:rsidRPr="004D1A6F">
        <w:rPr>
          <w:rFonts w:ascii="Times New Roman" w:hAnsi="Times New Roman" w:cs="Times New Roman"/>
          <w:sz w:val="24"/>
          <w:szCs w:val="24"/>
        </w:rPr>
        <w:t>). Esso ha la finalità di aiutare la persona disoccupata a migliorare le possibilità di ricollocarsi nel mondo del lavoro, configurandosi come una misura di politica attiva. Trattasi di una somma di denaro che può essere considerata una “dote</w:t>
      </w:r>
      <w:r w:rsidR="001079D5">
        <w:rPr>
          <w:rFonts w:ascii="Times New Roman" w:hAnsi="Times New Roman" w:cs="Times New Roman"/>
          <w:sz w:val="24"/>
          <w:szCs w:val="24"/>
        </w:rPr>
        <w:t xml:space="preserve">” </w:t>
      </w:r>
      <w:r w:rsidRPr="004D1A6F">
        <w:rPr>
          <w:rFonts w:ascii="Times New Roman" w:hAnsi="Times New Roman" w:cs="Times New Roman"/>
          <w:sz w:val="24"/>
          <w:szCs w:val="24"/>
        </w:rPr>
        <w:t>per il lavoratore, che può sp</w:t>
      </w:r>
      <w:r w:rsidR="00B31A4A" w:rsidRPr="004D1A6F">
        <w:rPr>
          <w:rFonts w:ascii="Times New Roman" w:hAnsi="Times New Roman" w:cs="Times New Roman"/>
          <w:sz w:val="24"/>
          <w:szCs w:val="24"/>
        </w:rPr>
        <w:t>endere presso enti accreditati e centri per l’impiego</w:t>
      </w:r>
      <w:r w:rsidRPr="004D1A6F">
        <w:rPr>
          <w:rFonts w:ascii="Times New Roman" w:hAnsi="Times New Roman" w:cs="Times New Roman"/>
          <w:sz w:val="24"/>
          <w:szCs w:val="24"/>
        </w:rPr>
        <w:t>, e che gli permette di ricevere un servizio di assistenza intensiva alla ricerca di occupazione da parte di un centro per l'impiego o di un ente accreditato ai servizi per il lavoro. Il servizio di assistenza alla ricollocazione ha un</w:t>
      </w:r>
      <w:r w:rsidR="00B31A4A" w:rsidRPr="004D1A6F">
        <w:rPr>
          <w:rFonts w:ascii="Times New Roman" w:hAnsi="Times New Roman" w:cs="Times New Roman"/>
          <w:sz w:val="24"/>
          <w:szCs w:val="24"/>
        </w:rPr>
        <w:t>a grande utilità poiché prevede</w:t>
      </w:r>
      <w:r w:rsidRPr="004D1A6F">
        <w:rPr>
          <w:rFonts w:ascii="Times New Roman" w:hAnsi="Times New Roman" w:cs="Times New Roman"/>
          <w:sz w:val="24"/>
          <w:szCs w:val="24"/>
        </w:rPr>
        <w:t xml:space="preserve"> l’affiancamento di un</w:t>
      </w:r>
      <w:r w:rsidRPr="004D1A6F">
        <w:rPr>
          <w:rFonts w:ascii="Times New Roman" w:hAnsi="Times New Roman" w:cs="Times New Roman"/>
          <w:i/>
          <w:sz w:val="24"/>
          <w:szCs w:val="24"/>
        </w:rPr>
        <w:t xml:space="preserve"> tutor</w:t>
      </w:r>
      <w:r w:rsidR="00B31A4A" w:rsidRPr="004D1A6F">
        <w:rPr>
          <w:rFonts w:ascii="Times New Roman" w:hAnsi="Times New Roman" w:cs="Times New Roman"/>
          <w:sz w:val="24"/>
          <w:szCs w:val="24"/>
        </w:rPr>
        <w:t xml:space="preserve"> al beneficiario del </w:t>
      </w:r>
      <w:proofErr w:type="spellStart"/>
      <w:r w:rsidR="00B31A4A" w:rsidRPr="004D1A6F">
        <w:rPr>
          <w:rFonts w:ascii="Times New Roman" w:hAnsi="Times New Roman" w:cs="Times New Roman"/>
          <w:sz w:val="24"/>
          <w:szCs w:val="24"/>
        </w:rPr>
        <w:t>Rdc</w:t>
      </w:r>
      <w:proofErr w:type="spellEnd"/>
      <w:r w:rsidRPr="004D1A6F">
        <w:rPr>
          <w:rFonts w:ascii="Times New Roman" w:hAnsi="Times New Roman" w:cs="Times New Roman"/>
          <w:sz w:val="24"/>
          <w:szCs w:val="24"/>
        </w:rPr>
        <w:t>, il programma di ricerca</w:t>
      </w:r>
      <w:r w:rsidRPr="004D1A6F">
        <w:rPr>
          <w:rFonts w:ascii="Times New Roman" w:hAnsi="Times New Roman" w:cs="Times New Roman"/>
          <w:b/>
          <w:sz w:val="24"/>
          <w:szCs w:val="24"/>
        </w:rPr>
        <w:t xml:space="preserve"> </w:t>
      </w:r>
      <w:r w:rsidRPr="004D1A6F">
        <w:rPr>
          <w:rFonts w:ascii="Times New Roman" w:hAnsi="Times New Roman" w:cs="Times New Roman"/>
          <w:sz w:val="24"/>
          <w:szCs w:val="24"/>
        </w:rPr>
        <w:t>intensiva della nuova occupazione, lo svolgim</w:t>
      </w:r>
      <w:r w:rsidR="00B31A4A" w:rsidRPr="004D1A6F">
        <w:rPr>
          <w:rFonts w:ascii="Times New Roman" w:hAnsi="Times New Roman" w:cs="Times New Roman"/>
          <w:sz w:val="24"/>
          <w:szCs w:val="24"/>
        </w:rPr>
        <w:t xml:space="preserve">ento per il beneficiario di </w:t>
      </w:r>
      <w:proofErr w:type="spellStart"/>
      <w:r w:rsidR="00B31A4A" w:rsidRPr="004D1A6F">
        <w:rPr>
          <w:rFonts w:ascii="Times New Roman" w:hAnsi="Times New Roman" w:cs="Times New Roman"/>
          <w:sz w:val="24"/>
          <w:szCs w:val="24"/>
        </w:rPr>
        <w:t>Rdc</w:t>
      </w:r>
      <w:proofErr w:type="spellEnd"/>
      <w:r w:rsidR="00B31A4A" w:rsidRPr="004D1A6F">
        <w:rPr>
          <w:rFonts w:ascii="Times New Roman" w:hAnsi="Times New Roman" w:cs="Times New Roman"/>
          <w:sz w:val="24"/>
          <w:szCs w:val="24"/>
        </w:rPr>
        <w:t xml:space="preserve"> </w:t>
      </w:r>
      <w:r w:rsidRPr="004D1A6F">
        <w:rPr>
          <w:rFonts w:ascii="Times New Roman" w:hAnsi="Times New Roman" w:cs="Times New Roman"/>
          <w:sz w:val="24"/>
          <w:szCs w:val="24"/>
        </w:rPr>
        <w:t xml:space="preserve">delle attività individuate dal </w:t>
      </w:r>
      <w:r w:rsidRPr="004D1A6F">
        <w:rPr>
          <w:rFonts w:ascii="Times New Roman" w:hAnsi="Times New Roman" w:cs="Times New Roman"/>
          <w:i/>
          <w:sz w:val="24"/>
          <w:szCs w:val="24"/>
        </w:rPr>
        <w:t>tutor</w:t>
      </w:r>
      <w:r w:rsidRPr="004D1A6F">
        <w:rPr>
          <w:rFonts w:ascii="Times New Roman" w:hAnsi="Times New Roman" w:cs="Times New Roman"/>
          <w:sz w:val="24"/>
          <w:szCs w:val="24"/>
        </w:rPr>
        <w:t>, l’obbligo per il beneficiario di accettare l</w:t>
      </w:r>
      <w:r w:rsidR="00B31A4A" w:rsidRPr="004D1A6F">
        <w:rPr>
          <w:rFonts w:ascii="Times New Roman" w:hAnsi="Times New Roman" w:cs="Times New Roman"/>
          <w:sz w:val="24"/>
          <w:szCs w:val="24"/>
        </w:rPr>
        <w:t xml:space="preserve">’offerta di lavoro congrua e, per l’erogatore del servizio, di </w:t>
      </w:r>
      <w:r w:rsidRPr="004D1A6F">
        <w:rPr>
          <w:rFonts w:ascii="Times New Roman" w:hAnsi="Times New Roman" w:cs="Times New Roman"/>
          <w:sz w:val="24"/>
          <w:szCs w:val="24"/>
        </w:rPr>
        <w:t>co</w:t>
      </w:r>
      <w:r w:rsidR="00B31A4A" w:rsidRPr="004D1A6F">
        <w:rPr>
          <w:rFonts w:ascii="Times New Roman" w:hAnsi="Times New Roman" w:cs="Times New Roman"/>
          <w:sz w:val="24"/>
          <w:szCs w:val="24"/>
        </w:rPr>
        <w:t>municare</w:t>
      </w:r>
      <w:r w:rsidRPr="004D1A6F">
        <w:rPr>
          <w:rFonts w:ascii="Times New Roman" w:hAnsi="Times New Roman" w:cs="Times New Roman"/>
          <w:sz w:val="24"/>
          <w:szCs w:val="24"/>
        </w:rPr>
        <w:t xml:space="preserve"> all’ANPAL</w:t>
      </w:r>
      <w:r w:rsidR="00B31A4A" w:rsidRPr="004D1A6F">
        <w:rPr>
          <w:rFonts w:ascii="Times New Roman" w:hAnsi="Times New Roman" w:cs="Times New Roman"/>
          <w:sz w:val="24"/>
          <w:szCs w:val="24"/>
        </w:rPr>
        <w:t xml:space="preserve"> e al centro per l’impiego</w:t>
      </w:r>
      <w:r w:rsidRPr="004D1A6F">
        <w:rPr>
          <w:rFonts w:ascii="Times New Roman" w:hAnsi="Times New Roman" w:cs="Times New Roman"/>
          <w:sz w:val="24"/>
          <w:szCs w:val="24"/>
        </w:rPr>
        <w:t xml:space="preserve"> il rifiuto ingiustificato</w:t>
      </w:r>
      <w:r w:rsidR="00B31A4A" w:rsidRPr="004D1A6F">
        <w:rPr>
          <w:rFonts w:ascii="Times New Roman" w:hAnsi="Times New Roman" w:cs="Times New Roman"/>
          <w:sz w:val="24"/>
          <w:szCs w:val="24"/>
        </w:rPr>
        <w:t xml:space="preserve"> di svolgere una delle attività indicate dal </w:t>
      </w:r>
      <w:r w:rsidR="00B31A4A" w:rsidRPr="004D1A6F">
        <w:rPr>
          <w:rFonts w:ascii="Times New Roman" w:hAnsi="Times New Roman" w:cs="Times New Roman"/>
          <w:i/>
          <w:sz w:val="24"/>
          <w:szCs w:val="24"/>
        </w:rPr>
        <w:t>tutor</w:t>
      </w:r>
      <w:r w:rsidR="00B31A4A" w:rsidRPr="004D1A6F">
        <w:rPr>
          <w:rFonts w:ascii="Times New Roman" w:hAnsi="Times New Roman" w:cs="Times New Roman"/>
          <w:sz w:val="24"/>
          <w:szCs w:val="24"/>
        </w:rPr>
        <w:t>, nonché</w:t>
      </w:r>
      <w:r w:rsidRPr="004D1A6F">
        <w:rPr>
          <w:rFonts w:ascii="Times New Roman" w:hAnsi="Times New Roman" w:cs="Times New Roman"/>
          <w:sz w:val="24"/>
          <w:szCs w:val="24"/>
        </w:rPr>
        <w:t xml:space="preserve"> la sospensione del servizio nel caso di assunzione in prova.</w:t>
      </w:r>
    </w:p>
    <w:p w:rsidR="0063137A" w:rsidRPr="004D1A6F" w:rsidRDefault="0063137A"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L’ammontare dell’assegno di ricollocazione può variare da 250 a 5.000 euro e il suo finanziamento è comunque coperto per intero da somme già stanziate, essendo l’intervento </w:t>
      </w:r>
      <w:proofErr w:type="spellStart"/>
      <w:r w:rsidRPr="004D1A6F">
        <w:rPr>
          <w:rFonts w:ascii="Times New Roman" w:hAnsi="Times New Roman" w:cs="Times New Roman"/>
          <w:sz w:val="24"/>
          <w:szCs w:val="24"/>
        </w:rPr>
        <w:t>rifinalizzato</w:t>
      </w:r>
      <w:proofErr w:type="spellEnd"/>
      <w:r w:rsidRPr="004D1A6F">
        <w:rPr>
          <w:rFonts w:ascii="Times New Roman" w:hAnsi="Times New Roman" w:cs="Times New Roman"/>
          <w:sz w:val="24"/>
          <w:szCs w:val="24"/>
        </w:rPr>
        <w:t xml:space="preserve"> in favore dei beneficiari del </w:t>
      </w:r>
      <w:proofErr w:type="spellStart"/>
      <w:r w:rsidRPr="004D1A6F">
        <w:rPr>
          <w:rFonts w:ascii="Times New Roman" w:hAnsi="Times New Roman" w:cs="Times New Roman"/>
          <w:sz w:val="24"/>
          <w:szCs w:val="24"/>
        </w:rPr>
        <w:t>Rdc</w:t>
      </w:r>
      <w:proofErr w:type="spellEnd"/>
      <w:r w:rsidRPr="004D1A6F">
        <w:rPr>
          <w:rFonts w:ascii="Times New Roman" w:hAnsi="Times New Roman" w:cs="Times New Roman"/>
          <w:sz w:val="24"/>
          <w:szCs w:val="24"/>
        </w:rPr>
        <w:t xml:space="preserve"> e l’erogazione in favore dei soggetti previsti dalla legislazione previgente sospesa.</w:t>
      </w:r>
    </w:p>
    <w:p w:rsidR="0063137A" w:rsidRPr="004D1A6F" w:rsidRDefault="0063137A"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Al finanziamento dell’assegno di ricollocazione sono destinate le somme già disponibili per l’assegno di ricollocazione di cui all’articolo 23 del decreto legislativo 14 settembre 2015, n. 150. </w:t>
      </w:r>
    </w:p>
    <w:p w:rsidR="00B31A4A" w:rsidRPr="004D1A6F" w:rsidRDefault="00B31A4A" w:rsidP="004D1A6F">
      <w:pPr>
        <w:spacing w:after="0" w:line="276" w:lineRule="auto"/>
        <w:jc w:val="both"/>
        <w:rPr>
          <w:rFonts w:ascii="Times New Roman" w:eastAsia="Arial" w:hAnsi="Times New Roman" w:cs="Times New Roman"/>
          <w:b/>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color w:val="000000"/>
          <w:sz w:val="24"/>
          <w:szCs w:val="24"/>
          <w:lang w:eastAsia="it-IT"/>
        </w:rPr>
      </w:pPr>
      <w:r w:rsidRPr="004D1A6F">
        <w:rPr>
          <w:rFonts w:ascii="Times New Roman" w:eastAsia="Arial" w:hAnsi="Times New Roman" w:cs="Times New Roman"/>
          <w:b/>
          <w:sz w:val="24"/>
          <w:szCs w:val="24"/>
          <w:lang w:eastAsia="it-IT"/>
        </w:rPr>
        <w:t>L’articolo</w:t>
      </w:r>
      <w:r w:rsidRPr="004D1A6F">
        <w:rPr>
          <w:rFonts w:ascii="Times New Roman" w:eastAsia="Times New Roman" w:hAnsi="Times New Roman" w:cs="Times New Roman"/>
          <w:b/>
          <w:sz w:val="24"/>
          <w:szCs w:val="24"/>
          <w:lang w:eastAsia="it-IT"/>
        </w:rPr>
        <w:t xml:space="preserve"> 10 </w:t>
      </w:r>
      <w:r w:rsidRPr="004D1A6F">
        <w:rPr>
          <w:rFonts w:ascii="Times New Roman" w:eastAsia="Times New Roman" w:hAnsi="Times New Roman" w:cs="Times New Roman"/>
          <w:color w:val="000000"/>
          <w:sz w:val="24"/>
          <w:szCs w:val="24"/>
          <w:lang w:eastAsia="it-IT"/>
        </w:rPr>
        <w:t>(</w:t>
      </w:r>
      <w:r w:rsidRPr="004D1A6F">
        <w:rPr>
          <w:rFonts w:ascii="Times New Roman" w:eastAsia="Times New Roman" w:hAnsi="Times New Roman" w:cs="Times New Roman"/>
          <w:i/>
          <w:color w:val="000000"/>
          <w:sz w:val="24"/>
          <w:szCs w:val="24"/>
          <w:lang w:eastAsia="it-IT"/>
        </w:rPr>
        <w:t xml:space="preserve">Monitoraggio del </w:t>
      </w:r>
      <w:proofErr w:type="spellStart"/>
      <w:r w:rsidRPr="004D1A6F">
        <w:rPr>
          <w:rFonts w:ascii="Times New Roman" w:eastAsia="Times New Roman" w:hAnsi="Times New Roman" w:cs="Times New Roman"/>
          <w:i/>
          <w:color w:val="000000"/>
          <w:sz w:val="24"/>
          <w:szCs w:val="24"/>
          <w:lang w:eastAsia="it-IT"/>
        </w:rPr>
        <w:t>Rdc</w:t>
      </w:r>
      <w:proofErr w:type="spellEnd"/>
      <w:r w:rsidRPr="004D1A6F">
        <w:rPr>
          <w:rFonts w:ascii="Times New Roman" w:eastAsia="Times New Roman" w:hAnsi="Times New Roman" w:cs="Times New Roman"/>
          <w:color w:val="000000"/>
          <w:sz w:val="24"/>
          <w:szCs w:val="24"/>
          <w:lang w:eastAsia="it-IT"/>
        </w:rPr>
        <w:t xml:space="preserve">) </w:t>
      </w:r>
      <w:r w:rsidRPr="004D1A6F">
        <w:rPr>
          <w:rFonts w:ascii="Times New Roman" w:eastAsia="Times New Roman" w:hAnsi="Times New Roman" w:cs="Times New Roman"/>
          <w:sz w:val="24"/>
          <w:szCs w:val="24"/>
          <w:lang w:eastAsia="it-IT"/>
        </w:rPr>
        <w:t>prevede</w:t>
      </w:r>
      <w:r w:rsidR="00B31A4A" w:rsidRPr="004D1A6F">
        <w:rPr>
          <w:rFonts w:ascii="Times New Roman" w:eastAsia="Times New Roman" w:hAnsi="Times New Roman" w:cs="Times New Roman"/>
          <w:sz w:val="24"/>
          <w:szCs w:val="24"/>
          <w:lang w:eastAsia="it-IT"/>
        </w:rPr>
        <w:t xml:space="preserve"> che</w:t>
      </w:r>
      <w:r w:rsidRPr="004D1A6F">
        <w:rPr>
          <w:rFonts w:ascii="Times New Roman" w:eastAsia="Times New Roman" w:hAnsi="Times New Roman" w:cs="Times New Roman"/>
          <w:sz w:val="24"/>
          <w:szCs w:val="24"/>
          <w:lang w:eastAsia="it-IT"/>
        </w:rPr>
        <w:t xml:space="preserve"> </w:t>
      </w:r>
      <w:r w:rsidRPr="004D1A6F">
        <w:rPr>
          <w:rFonts w:ascii="Times New Roman" w:eastAsia="Times New Roman" w:hAnsi="Times New Roman" w:cs="Times New Roman"/>
          <w:color w:val="000000"/>
          <w:sz w:val="24"/>
          <w:szCs w:val="24"/>
          <w:lang w:eastAsia="it-IT"/>
        </w:rPr>
        <w:t xml:space="preserve">il Ministero del lavoro e delle politiche sociali è responsabile del monitoraggio del </w:t>
      </w:r>
      <w:proofErr w:type="spellStart"/>
      <w:r w:rsidRPr="004D1A6F">
        <w:rPr>
          <w:rFonts w:ascii="Times New Roman" w:eastAsia="Times New Roman" w:hAnsi="Times New Roman" w:cs="Times New Roman"/>
          <w:color w:val="000000"/>
          <w:sz w:val="24"/>
          <w:szCs w:val="24"/>
          <w:lang w:eastAsia="it-IT"/>
        </w:rPr>
        <w:t>Rdc</w:t>
      </w:r>
      <w:proofErr w:type="spellEnd"/>
      <w:r w:rsidRPr="004D1A6F">
        <w:rPr>
          <w:rFonts w:ascii="Times New Roman" w:eastAsia="Times New Roman" w:hAnsi="Times New Roman" w:cs="Times New Roman"/>
          <w:color w:val="000000"/>
          <w:sz w:val="24"/>
          <w:szCs w:val="24"/>
          <w:lang w:eastAsia="it-IT"/>
        </w:rPr>
        <w:t xml:space="preserve"> e predispone, sulla base delle informazioni fornite dall’INPS e </w:t>
      </w:r>
      <w:r w:rsidR="00653553" w:rsidRPr="004D1A6F">
        <w:rPr>
          <w:rFonts w:ascii="Times New Roman" w:eastAsia="Times New Roman" w:hAnsi="Times New Roman" w:cs="Times New Roman"/>
          <w:color w:val="000000"/>
          <w:sz w:val="24"/>
          <w:szCs w:val="24"/>
          <w:lang w:eastAsia="it-IT"/>
        </w:rPr>
        <w:t xml:space="preserve">dall’ANPAL, nonché delle altre informazioni, disponibili in materia, rilevate anche dalle piattaforme digitali, il </w:t>
      </w:r>
      <w:r w:rsidRPr="004D1A6F">
        <w:rPr>
          <w:rFonts w:ascii="Times New Roman" w:eastAsia="Times New Roman" w:hAnsi="Times New Roman" w:cs="Times New Roman"/>
          <w:color w:val="000000"/>
          <w:sz w:val="24"/>
          <w:szCs w:val="24"/>
          <w:lang w:eastAsia="it-IT"/>
        </w:rPr>
        <w:t xml:space="preserve">rapporto annuale sull’attuazione del </w:t>
      </w:r>
      <w:proofErr w:type="spellStart"/>
      <w:r w:rsidRPr="004D1A6F">
        <w:rPr>
          <w:rFonts w:ascii="Times New Roman" w:eastAsia="Times New Roman" w:hAnsi="Times New Roman" w:cs="Times New Roman"/>
          <w:color w:val="000000"/>
          <w:sz w:val="24"/>
          <w:szCs w:val="24"/>
          <w:lang w:eastAsia="it-IT"/>
        </w:rPr>
        <w:t>Rdc</w:t>
      </w:r>
      <w:proofErr w:type="spellEnd"/>
      <w:r w:rsidRPr="004D1A6F">
        <w:rPr>
          <w:rFonts w:ascii="Times New Roman" w:eastAsia="Times New Roman" w:hAnsi="Times New Roman" w:cs="Times New Roman"/>
          <w:color w:val="000000"/>
          <w:sz w:val="24"/>
          <w:szCs w:val="24"/>
          <w:lang w:eastAsia="it-IT"/>
        </w:rPr>
        <w:t xml:space="preserve"> pubblicato sul sito internet istituzionale. Per tali compiti, il Ministero del lavoro provvede nel limite delle risorse finanziarie, umane e strumentali già previste a legislazione vigente e senza nuovi o maggiori oneri per la finanza pubblica.</w:t>
      </w:r>
    </w:p>
    <w:p w:rsidR="0063137A" w:rsidRPr="004D1A6F" w:rsidRDefault="0063137A" w:rsidP="004D1A6F">
      <w:pPr>
        <w:spacing w:after="0" w:line="276" w:lineRule="auto"/>
        <w:jc w:val="both"/>
        <w:rPr>
          <w:rFonts w:ascii="Times New Roman" w:eastAsia="Times New Roman" w:hAnsi="Times New Roman" w:cs="Times New Roman"/>
          <w:color w:val="000000"/>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L’articolo</w:t>
      </w:r>
      <w:r w:rsidRPr="004D1A6F">
        <w:rPr>
          <w:rFonts w:ascii="Times New Roman" w:eastAsia="Times New Roman" w:hAnsi="Times New Roman" w:cs="Times New Roman"/>
          <w:b/>
          <w:sz w:val="24"/>
          <w:szCs w:val="24"/>
          <w:lang w:eastAsia="it-IT"/>
        </w:rPr>
        <w:t xml:space="preserve"> 11 </w:t>
      </w:r>
      <w:r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i/>
          <w:sz w:val="24"/>
          <w:szCs w:val="24"/>
          <w:lang w:eastAsia="it-IT"/>
        </w:rPr>
        <w:t>Modificazioni al decreto legislativo 15 settembre 2017, n. 147</w:t>
      </w:r>
      <w:r w:rsidRPr="004D1A6F">
        <w:rPr>
          <w:rFonts w:ascii="Times New Roman" w:eastAsia="Times New Roman" w:hAnsi="Times New Roman" w:cs="Times New Roman"/>
          <w:sz w:val="24"/>
          <w:szCs w:val="24"/>
          <w:lang w:eastAsia="it-IT"/>
        </w:rPr>
        <w:t>) prevede le modifiche al decreto legislativo 15 settembre 2017, n. 147 utili a rendere compatibili la vigenza della disciplina co</w:t>
      </w:r>
      <w:r w:rsidR="00653553" w:rsidRPr="004D1A6F">
        <w:rPr>
          <w:rFonts w:ascii="Times New Roman" w:eastAsia="Times New Roman" w:hAnsi="Times New Roman" w:cs="Times New Roman"/>
          <w:sz w:val="24"/>
          <w:szCs w:val="24"/>
          <w:lang w:eastAsia="it-IT"/>
        </w:rPr>
        <w:t xml:space="preserve">ncernente il </w:t>
      </w:r>
      <w:proofErr w:type="spellStart"/>
      <w:r w:rsidR="00653553" w:rsidRPr="004D1A6F">
        <w:rPr>
          <w:rFonts w:ascii="Times New Roman" w:eastAsia="Times New Roman" w:hAnsi="Times New Roman" w:cs="Times New Roman"/>
          <w:sz w:val="24"/>
          <w:szCs w:val="24"/>
          <w:lang w:eastAsia="it-IT"/>
        </w:rPr>
        <w:t>ReI</w:t>
      </w:r>
      <w:proofErr w:type="spellEnd"/>
      <w:r w:rsidR="00653553" w:rsidRPr="004D1A6F">
        <w:rPr>
          <w:rFonts w:ascii="Times New Roman" w:eastAsia="Times New Roman" w:hAnsi="Times New Roman" w:cs="Times New Roman"/>
          <w:sz w:val="24"/>
          <w:szCs w:val="24"/>
          <w:lang w:eastAsia="it-IT"/>
        </w:rPr>
        <w:t xml:space="preserve"> e il </w:t>
      </w:r>
      <w:proofErr w:type="spellStart"/>
      <w:r w:rsidR="00653553" w:rsidRPr="004D1A6F">
        <w:rPr>
          <w:rFonts w:ascii="Times New Roman" w:eastAsia="Times New Roman" w:hAnsi="Times New Roman" w:cs="Times New Roman"/>
          <w:sz w:val="24"/>
          <w:szCs w:val="24"/>
          <w:lang w:eastAsia="it-IT"/>
        </w:rPr>
        <w:t>Rdc</w:t>
      </w:r>
      <w:proofErr w:type="spellEnd"/>
      <w:r w:rsidR="00653553" w:rsidRPr="004D1A6F">
        <w:rPr>
          <w:rFonts w:ascii="Times New Roman" w:eastAsia="Times New Roman" w:hAnsi="Times New Roman" w:cs="Times New Roman"/>
          <w:sz w:val="24"/>
          <w:szCs w:val="24"/>
          <w:lang w:eastAsia="it-IT"/>
        </w:rPr>
        <w:t>.</w:t>
      </w:r>
    </w:p>
    <w:p w:rsidR="00653553" w:rsidRPr="004D1A6F" w:rsidRDefault="00653553" w:rsidP="004D1A6F">
      <w:pPr>
        <w:spacing w:after="0" w:line="276" w:lineRule="auto"/>
        <w:jc w:val="both"/>
        <w:rPr>
          <w:rFonts w:ascii="Times New Roman" w:eastAsia="Times New Roman" w:hAnsi="Times New Roman" w:cs="Times New Roman"/>
          <w:sz w:val="24"/>
          <w:szCs w:val="24"/>
          <w:lang w:eastAsia="it-IT"/>
        </w:rPr>
      </w:pPr>
    </w:p>
    <w:p w:rsidR="0063137A" w:rsidRDefault="0063137A" w:rsidP="004D1A6F">
      <w:pPr>
        <w:spacing w:after="0" w:line="276" w:lineRule="auto"/>
        <w:jc w:val="both"/>
        <w:rPr>
          <w:rFonts w:ascii="Times New Roman" w:eastAsia="Times New Roman" w:hAnsi="Times New Roman" w:cs="Times New Roman"/>
          <w:color w:val="000000"/>
          <w:sz w:val="24"/>
          <w:szCs w:val="24"/>
          <w:lang w:eastAsia="it-IT"/>
        </w:rPr>
      </w:pPr>
      <w:r w:rsidRPr="004D1A6F">
        <w:rPr>
          <w:rFonts w:ascii="Times New Roman" w:eastAsia="Arial" w:hAnsi="Times New Roman" w:cs="Times New Roman"/>
          <w:b/>
          <w:color w:val="000000"/>
          <w:sz w:val="24"/>
          <w:szCs w:val="24"/>
          <w:lang w:eastAsia="it-IT"/>
        </w:rPr>
        <w:t>L’articolo</w:t>
      </w:r>
      <w:r w:rsidRPr="004D1A6F">
        <w:rPr>
          <w:rFonts w:ascii="Times New Roman" w:eastAsia="Times New Roman" w:hAnsi="Times New Roman" w:cs="Times New Roman"/>
          <w:b/>
          <w:sz w:val="24"/>
          <w:szCs w:val="24"/>
          <w:lang w:eastAsia="it-IT"/>
        </w:rPr>
        <w:t xml:space="preserve"> 12 </w:t>
      </w:r>
      <w:r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i/>
          <w:sz w:val="24"/>
          <w:szCs w:val="24"/>
          <w:lang w:eastAsia="it-IT"/>
        </w:rPr>
        <w:t xml:space="preserve">Disposizioni finanziarie per l’attuazione del programma del </w:t>
      </w:r>
      <w:proofErr w:type="spellStart"/>
      <w:r w:rsidRPr="004D1A6F">
        <w:rPr>
          <w:rFonts w:ascii="Times New Roman" w:eastAsia="Times New Roman" w:hAnsi="Times New Roman" w:cs="Times New Roman"/>
          <w:i/>
          <w:sz w:val="24"/>
          <w:szCs w:val="24"/>
          <w:lang w:eastAsia="it-IT"/>
        </w:rPr>
        <w:t>Rdc</w:t>
      </w:r>
      <w:proofErr w:type="spellEnd"/>
      <w:r w:rsidRPr="004D1A6F">
        <w:rPr>
          <w:rFonts w:ascii="Times New Roman" w:eastAsia="Times New Roman" w:hAnsi="Times New Roman" w:cs="Times New Roman"/>
          <w:sz w:val="24"/>
          <w:szCs w:val="24"/>
          <w:lang w:eastAsia="it-IT"/>
        </w:rPr>
        <w:t xml:space="preserve">) </w:t>
      </w:r>
      <w:r w:rsidRPr="004D1A6F">
        <w:rPr>
          <w:rFonts w:ascii="Times New Roman" w:eastAsia="Times New Roman" w:hAnsi="Times New Roman" w:cs="Times New Roman"/>
          <w:color w:val="000000"/>
          <w:sz w:val="24"/>
          <w:szCs w:val="24"/>
          <w:lang w:eastAsia="it-IT"/>
        </w:rPr>
        <w:t xml:space="preserve">prevede le disposizioni finanziarie </w:t>
      </w:r>
      <w:r w:rsidRPr="004D1A6F">
        <w:rPr>
          <w:rFonts w:ascii="Times New Roman" w:eastAsia="Times New Roman" w:hAnsi="Times New Roman" w:cs="Times New Roman"/>
          <w:sz w:val="24"/>
          <w:szCs w:val="24"/>
          <w:lang w:eastAsia="it-IT"/>
        </w:rPr>
        <w:t>per l’attuazione del programma del reddito di cittadinanza nonché norme in materia di personale</w:t>
      </w:r>
      <w:r w:rsidRPr="004D1A6F">
        <w:rPr>
          <w:rFonts w:ascii="Times New Roman" w:eastAsia="Times New Roman" w:hAnsi="Times New Roman" w:cs="Times New Roman"/>
          <w:color w:val="000000"/>
          <w:sz w:val="24"/>
          <w:szCs w:val="24"/>
          <w:lang w:eastAsia="it-IT"/>
        </w:rPr>
        <w:t>. Con riferimento a quest’ultimo profilo, si precisa che la stabilizzazione del personale a tempo determinato presso ANPAL Servizi S.p.a. sarà effettuata nel rispetto delle norme e delle procedure vigenti in materia di assunzione del pubblico impiego (decreto legislativo 30 marzo 2001, n. 165), avendo cura di dare adeguata valorizzazione all’anzianità di servizio.</w:t>
      </w:r>
    </w:p>
    <w:p w:rsidR="00FE0A81" w:rsidRPr="004D1A6F" w:rsidRDefault="00FE0A81"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Calibri" w:hAnsi="Times New Roman" w:cs="Times New Roman"/>
          <w:sz w:val="24"/>
          <w:szCs w:val="24"/>
          <w:lang w:eastAsia="it-IT"/>
        </w:rPr>
        <w:t xml:space="preserve">In relazione al conferimento di incarichi di collaborazione necessari all’avvio del Reddito di cittadinanza, di cui al comma 3, la procedura seguita da </w:t>
      </w:r>
      <w:proofErr w:type="spellStart"/>
      <w:r w:rsidRPr="004D1A6F">
        <w:rPr>
          <w:rFonts w:ascii="Times New Roman" w:eastAsia="Calibri" w:hAnsi="Times New Roman" w:cs="Times New Roman"/>
          <w:sz w:val="24"/>
          <w:szCs w:val="24"/>
          <w:lang w:eastAsia="it-IT"/>
        </w:rPr>
        <w:t>Anpal</w:t>
      </w:r>
      <w:proofErr w:type="spellEnd"/>
      <w:r w:rsidRPr="004D1A6F">
        <w:rPr>
          <w:rFonts w:ascii="Times New Roman" w:eastAsia="Calibri" w:hAnsi="Times New Roman" w:cs="Times New Roman"/>
          <w:sz w:val="24"/>
          <w:szCs w:val="24"/>
          <w:lang w:eastAsia="it-IT"/>
        </w:rPr>
        <w:t xml:space="preserve"> servizi S.p.A. è declinata dal Regolamento interno per il conferimento di incarichi di collaborazione; tale Regolamento, anche in ossequio a un consolidato orientamento giurisprudenziale (Cass. SU n. 7759/2017), disciplina le procedure comparative di selezione a tal fine utilizzate da </w:t>
      </w:r>
      <w:proofErr w:type="spellStart"/>
      <w:r w:rsidRPr="004D1A6F">
        <w:rPr>
          <w:rFonts w:ascii="Times New Roman" w:eastAsia="Calibri" w:hAnsi="Times New Roman" w:cs="Times New Roman"/>
          <w:sz w:val="24"/>
          <w:szCs w:val="24"/>
          <w:lang w:eastAsia="it-IT"/>
        </w:rPr>
        <w:t>Anpal</w:t>
      </w:r>
      <w:proofErr w:type="spellEnd"/>
      <w:r w:rsidRPr="004D1A6F">
        <w:rPr>
          <w:rFonts w:ascii="Times New Roman" w:eastAsia="Calibri" w:hAnsi="Times New Roman" w:cs="Times New Roman"/>
          <w:sz w:val="24"/>
          <w:szCs w:val="24"/>
          <w:lang w:eastAsia="it-IT"/>
        </w:rPr>
        <w:t xml:space="preserve"> servizi S.p.A., nel rispetto dei principi, anche di derivazione europea, di trasparenza, pubblicità ed imparzialità. Ciò a differenza di quanto previsto nel successivo comma 4, ove – ai fini della stabilizzazione del personale di </w:t>
      </w:r>
      <w:proofErr w:type="spellStart"/>
      <w:r w:rsidRPr="004D1A6F">
        <w:rPr>
          <w:rFonts w:ascii="Times New Roman" w:eastAsia="Calibri" w:hAnsi="Times New Roman" w:cs="Times New Roman"/>
          <w:sz w:val="24"/>
          <w:szCs w:val="24"/>
          <w:lang w:eastAsia="it-IT"/>
        </w:rPr>
        <w:t>Anpal</w:t>
      </w:r>
      <w:proofErr w:type="spellEnd"/>
      <w:r w:rsidRPr="004D1A6F">
        <w:rPr>
          <w:rFonts w:ascii="Times New Roman" w:eastAsia="Calibri" w:hAnsi="Times New Roman" w:cs="Times New Roman"/>
          <w:sz w:val="24"/>
          <w:szCs w:val="24"/>
          <w:lang w:eastAsia="it-IT"/>
        </w:rPr>
        <w:t xml:space="preserve"> servizi S.p.A. assunto a tempo determinato - è invece espressamente previsto l’espletamento della procedura concorsuale, per titoli ed esami.</w:t>
      </w:r>
    </w:p>
    <w:p w:rsidR="0063137A" w:rsidRPr="004D1A6F" w:rsidRDefault="0063137A" w:rsidP="004D1A6F">
      <w:pPr>
        <w:spacing w:after="0" w:line="276" w:lineRule="auto"/>
        <w:jc w:val="both"/>
        <w:rPr>
          <w:rFonts w:ascii="Times New Roman" w:eastAsia="Times New Roman" w:hAnsi="Times New Roman" w:cs="Times New Roman"/>
          <w:b/>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sz w:val="24"/>
          <w:szCs w:val="24"/>
          <w:lang w:eastAsia="it-IT"/>
        </w:rPr>
      </w:pPr>
      <w:r w:rsidRPr="004D1A6F">
        <w:rPr>
          <w:rFonts w:ascii="Times New Roman" w:eastAsia="Arial" w:hAnsi="Times New Roman" w:cs="Times New Roman"/>
          <w:b/>
          <w:color w:val="000000"/>
          <w:sz w:val="24"/>
          <w:szCs w:val="24"/>
          <w:lang w:eastAsia="it-IT"/>
        </w:rPr>
        <w:t>L’articolo</w:t>
      </w:r>
      <w:r w:rsidRPr="004D1A6F">
        <w:rPr>
          <w:rFonts w:ascii="Times New Roman" w:eastAsia="Times New Roman" w:hAnsi="Times New Roman" w:cs="Times New Roman"/>
          <w:b/>
          <w:sz w:val="24"/>
          <w:szCs w:val="24"/>
          <w:lang w:eastAsia="it-IT"/>
        </w:rPr>
        <w:t xml:space="preserve"> 13 </w:t>
      </w:r>
      <w:r w:rsidRPr="004D1A6F">
        <w:rPr>
          <w:rFonts w:ascii="Times New Roman" w:eastAsia="Times New Roman" w:hAnsi="Times New Roman" w:cs="Times New Roman"/>
          <w:color w:val="000000"/>
          <w:sz w:val="24"/>
          <w:szCs w:val="24"/>
          <w:lang w:eastAsia="it-IT"/>
        </w:rPr>
        <w:t>(</w:t>
      </w:r>
      <w:r w:rsidRPr="004D1A6F">
        <w:rPr>
          <w:rFonts w:ascii="Times New Roman" w:eastAsia="Times New Roman" w:hAnsi="Times New Roman" w:cs="Times New Roman"/>
          <w:i/>
          <w:color w:val="000000"/>
          <w:sz w:val="24"/>
          <w:szCs w:val="24"/>
          <w:lang w:eastAsia="it-IT"/>
        </w:rPr>
        <w:t>Disposizioni transitorie e finali</w:t>
      </w:r>
      <w:r w:rsidRPr="004D1A6F">
        <w:rPr>
          <w:rFonts w:ascii="Times New Roman" w:eastAsia="Times New Roman" w:hAnsi="Times New Roman" w:cs="Times New Roman"/>
          <w:color w:val="000000"/>
          <w:sz w:val="24"/>
          <w:szCs w:val="24"/>
          <w:lang w:eastAsia="it-IT"/>
        </w:rPr>
        <w:t>) prevede che</w:t>
      </w:r>
      <w:r w:rsidRPr="004D1A6F">
        <w:rPr>
          <w:rFonts w:ascii="Times New Roman" w:eastAsia="Times New Roman" w:hAnsi="Times New Roman" w:cs="Times New Roman"/>
          <w:sz w:val="24"/>
          <w:szCs w:val="24"/>
          <w:lang w:eastAsia="it-IT"/>
        </w:rPr>
        <w:t xml:space="preserve"> dal mese di marzo 2019 il </w:t>
      </w:r>
      <w:proofErr w:type="spellStart"/>
      <w:r w:rsidR="00EF6B2C">
        <w:rPr>
          <w:rFonts w:ascii="Times New Roman" w:eastAsia="Times New Roman" w:hAnsi="Times New Roman" w:cs="Times New Roman"/>
          <w:sz w:val="24"/>
          <w:szCs w:val="24"/>
          <w:lang w:eastAsia="it-IT"/>
        </w:rPr>
        <w:t>ReI</w:t>
      </w:r>
      <w:proofErr w:type="spellEnd"/>
      <w:r w:rsidRPr="004D1A6F">
        <w:rPr>
          <w:rFonts w:ascii="Times New Roman" w:eastAsia="Times New Roman" w:hAnsi="Times New Roman" w:cs="Times New Roman"/>
          <w:sz w:val="24"/>
          <w:szCs w:val="24"/>
          <w:lang w:eastAsia="it-IT"/>
        </w:rPr>
        <w:t xml:space="preserve"> di cui al decreto legislativo 15 settembre 2017, n. 147 non può essere più richiesto e, a decorrere dal mese di aprile dello ste</w:t>
      </w:r>
      <w:r w:rsidR="0016656E" w:rsidRPr="004D1A6F">
        <w:rPr>
          <w:rFonts w:ascii="Times New Roman" w:eastAsia="Times New Roman" w:hAnsi="Times New Roman" w:cs="Times New Roman"/>
          <w:sz w:val="24"/>
          <w:szCs w:val="24"/>
          <w:lang w:eastAsia="it-IT"/>
        </w:rPr>
        <w:t>sso anno, non è più riconosciuto né rinnovato.</w:t>
      </w:r>
      <w:r w:rsidRPr="004D1A6F">
        <w:rPr>
          <w:rFonts w:ascii="Times New Roman" w:eastAsia="Times New Roman" w:hAnsi="Times New Roman" w:cs="Times New Roman"/>
          <w:sz w:val="24"/>
          <w:szCs w:val="24"/>
          <w:lang w:eastAsia="it-IT"/>
        </w:rPr>
        <w:t xml:space="preserve"> Ai soggetti ai quali il </w:t>
      </w:r>
      <w:proofErr w:type="spellStart"/>
      <w:r w:rsidRPr="004D1A6F">
        <w:rPr>
          <w:rFonts w:ascii="Times New Roman" w:eastAsia="Times New Roman" w:hAnsi="Times New Roman" w:cs="Times New Roman"/>
          <w:sz w:val="24"/>
          <w:szCs w:val="24"/>
          <w:lang w:eastAsia="it-IT"/>
        </w:rPr>
        <w:t>ReI</w:t>
      </w:r>
      <w:proofErr w:type="spellEnd"/>
      <w:r w:rsidRPr="004D1A6F">
        <w:rPr>
          <w:rFonts w:ascii="Times New Roman" w:eastAsia="Times New Roman" w:hAnsi="Times New Roman" w:cs="Times New Roman"/>
          <w:sz w:val="24"/>
          <w:szCs w:val="24"/>
          <w:lang w:eastAsia="it-IT"/>
        </w:rPr>
        <w:t xml:space="preserve"> è stato riconosciuto anteriorment</w:t>
      </w:r>
      <w:r w:rsidR="0016656E" w:rsidRPr="004D1A6F">
        <w:rPr>
          <w:rFonts w:ascii="Times New Roman" w:eastAsia="Times New Roman" w:hAnsi="Times New Roman" w:cs="Times New Roman"/>
          <w:sz w:val="24"/>
          <w:szCs w:val="24"/>
          <w:lang w:eastAsia="it-IT"/>
        </w:rPr>
        <w:t>e al mese di aprile 2019, il beneficio</w:t>
      </w:r>
      <w:r w:rsidRPr="004D1A6F">
        <w:rPr>
          <w:rFonts w:ascii="Times New Roman" w:eastAsia="Times New Roman" w:hAnsi="Times New Roman" w:cs="Times New Roman"/>
          <w:sz w:val="24"/>
          <w:szCs w:val="24"/>
          <w:lang w:eastAsia="it-IT"/>
        </w:rPr>
        <w:t xml:space="preserve"> continua ad essere erogato per la durata inizialmente prevista</w:t>
      </w:r>
      <w:r w:rsidR="0016656E" w:rsidRPr="004D1A6F">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xml:space="preserve"> adeguandolo al beneficio economico del </w:t>
      </w:r>
      <w:proofErr w:type="spellStart"/>
      <w:r w:rsidRPr="004D1A6F">
        <w:rPr>
          <w:rFonts w:ascii="Times New Roman" w:eastAsia="Times New Roman" w:hAnsi="Times New Roman" w:cs="Times New Roman"/>
          <w:sz w:val="24"/>
          <w:szCs w:val="24"/>
          <w:lang w:eastAsia="it-IT"/>
        </w:rPr>
        <w:t>Rdc</w:t>
      </w:r>
      <w:proofErr w:type="spellEnd"/>
      <w:r w:rsidRPr="004D1A6F">
        <w:rPr>
          <w:rFonts w:ascii="Times New Roman" w:eastAsia="Times New Roman" w:hAnsi="Times New Roman" w:cs="Times New Roman"/>
          <w:sz w:val="24"/>
          <w:szCs w:val="24"/>
          <w:lang w:eastAsia="it-IT"/>
        </w:rPr>
        <w:t>.</w:t>
      </w:r>
    </w:p>
    <w:p w:rsidR="00B31A4A" w:rsidRPr="004D1A6F" w:rsidRDefault="00B31A4A" w:rsidP="004D1A6F">
      <w:pPr>
        <w:spacing w:after="0" w:line="276" w:lineRule="auto"/>
        <w:jc w:val="both"/>
        <w:rPr>
          <w:rFonts w:ascii="Times New Roman" w:eastAsia="Times New Roman" w:hAnsi="Times New Roman" w:cs="Times New Roman"/>
          <w:b/>
          <w:color w:val="000000"/>
          <w:sz w:val="24"/>
          <w:szCs w:val="24"/>
          <w:lang w:eastAsia="it-IT"/>
        </w:rPr>
      </w:pPr>
    </w:p>
    <w:p w:rsidR="00236369" w:rsidRPr="004D1A6F" w:rsidRDefault="00EF6B2C" w:rsidP="00EF6B2C">
      <w:pPr>
        <w:pBdr>
          <w:top w:val="single" w:sz="4" w:space="1" w:color="auto"/>
          <w:bottom w:val="single" w:sz="4" w:space="1" w:color="auto"/>
        </w:pBdr>
        <w:spacing w:line="276" w:lineRule="auto"/>
        <w:jc w:val="center"/>
        <w:rPr>
          <w:rFonts w:ascii="Times New Roman" w:hAnsi="Times New Roman" w:cs="Times New Roman"/>
          <w:b/>
          <w:sz w:val="24"/>
          <w:szCs w:val="24"/>
        </w:rPr>
      </w:pPr>
      <w:r w:rsidRPr="004D1A6F">
        <w:rPr>
          <w:rFonts w:ascii="Times New Roman" w:hAnsi="Times New Roman" w:cs="Times New Roman"/>
          <w:b/>
          <w:sz w:val="24"/>
          <w:szCs w:val="24"/>
        </w:rPr>
        <w:t>IMPATTO MACROECONOMICO DEL RDC SUL MERCATO DEL LAVORO</w:t>
      </w:r>
    </w:p>
    <w:p w:rsidR="00236369" w:rsidRPr="004D1A6F" w:rsidRDefault="00236369" w:rsidP="00EF6B2C">
      <w:pPr>
        <w:spacing w:line="276" w:lineRule="auto"/>
        <w:jc w:val="both"/>
        <w:rPr>
          <w:rFonts w:ascii="Times New Roman" w:hAnsi="Times New Roman" w:cs="Times New Roman"/>
          <w:i/>
          <w:sz w:val="24"/>
          <w:szCs w:val="24"/>
        </w:rPr>
      </w:pPr>
      <w:r w:rsidRPr="004D1A6F">
        <w:rPr>
          <w:rFonts w:ascii="Times New Roman" w:hAnsi="Times New Roman" w:cs="Times New Roman"/>
          <w:i/>
          <w:sz w:val="24"/>
          <w:szCs w:val="24"/>
        </w:rPr>
        <w:t xml:space="preserve">In questa </w:t>
      </w:r>
      <w:r w:rsidR="00EF6B2C">
        <w:rPr>
          <w:rFonts w:ascii="Times New Roman" w:hAnsi="Times New Roman" w:cs="Times New Roman"/>
          <w:i/>
          <w:sz w:val="24"/>
          <w:szCs w:val="24"/>
        </w:rPr>
        <w:t>sezione</w:t>
      </w:r>
      <w:r w:rsidRPr="004D1A6F">
        <w:rPr>
          <w:rFonts w:ascii="Times New Roman" w:hAnsi="Times New Roman" w:cs="Times New Roman"/>
          <w:i/>
          <w:sz w:val="24"/>
          <w:szCs w:val="24"/>
        </w:rPr>
        <w:t xml:space="preserve"> si descrive brevemente il possibile impatto macroeconomico del Reddito di Cittadinanza sia sull’efficienza del mercato del lavoro, in termini di aumento di occupazione e produttività da realizzarsi con il miglioramento dei CPI, e la riqualificazione formativa dei lavoratori, nonché attraverso appropriati incentivi, sia su alcuni aspetti macroeconomici che riguardano il moltiplicatore, l’output gap e il recupero del fiscal stance.</w:t>
      </w:r>
    </w:p>
    <w:p w:rsidR="00236369" w:rsidRPr="004D1A6F" w:rsidRDefault="00236369" w:rsidP="00EF6B2C">
      <w:pPr>
        <w:spacing w:line="276" w:lineRule="auto"/>
        <w:jc w:val="both"/>
        <w:rPr>
          <w:rFonts w:ascii="Times New Roman" w:hAnsi="Times New Roman" w:cs="Times New Roman"/>
          <w:b/>
          <w:sz w:val="24"/>
          <w:szCs w:val="24"/>
        </w:rPr>
      </w:pPr>
      <w:r w:rsidRPr="004D1A6F">
        <w:rPr>
          <w:rFonts w:ascii="Times New Roman" w:hAnsi="Times New Roman" w:cs="Times New Roman"/>
          <w:b/>
          <w:sz w:val="24"/>
          <w:szCs w:val="24"/>
        </w:rPr>
        <w:t xml:space="preserve">Impatto macroeconomico del Reddito di Cittadinanza: moltiplicatore, output gap e </w:t>
      </w:r>
      <w:r w:rsidRPr="004D1A6F">
        <w:rPr>
          <w:rFonts w:ascii="Times New Roman" w:hAnsi="Times New Roman" w:cs="Times New Roman"/>
          <w:b/>
          <w:i/>
          <w:sz w:val="24"/>
          <w:szCs w:val="24"/>
        </w:rPr>
        <w:t>fiscal stance</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L’attuazione del Reddito di Cittadinanza associata al potenziamento dei centri per l’impiego costituisce una vera e propria riforma strutturale del mercato del lavoro, nella misura in cui può aiutare a reimpiegare parte di quegli oltre tre milioni di scoraggiati (secondo i dati dell’ISTAT 2018) che da anni non cercano più attivamente lavoro. L’afflusso degli scoraggiati presso i centri per l’impiego permetterebbe di rivedere al rialzo il tasso di partecipazione alla forza lavoro, che nella metodologia europea contribuisce alla crescita del Pil potenziale.</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Si aprirebbe così uno spazio fiscale aggiuntivo che può essere utilizzato per aumentare l’occupazione evitando di far crescere il deficit strutturale a livelli passibili di sanzioni. Il meccanismo, che può apparire complesso, riflette semplicemente la natura strutturale e non soltanto ciclica del reddito di cittadinanza così come è stato congegnato dal Governo: si aumenta la produttività complessiva del Paese grazie alla ricostruzione delle competenze e del capitale umano di milioni di persone.</w:t>
      </w:r>
    </w:p>
    <w:p w:rsidR="00236369" w:rsidRPr="004D1A6F" w:rsidRDefault="00236369" w:rsidP="004D1A6F">
      <w:pPr>
        <w:spacing w:after="0" w:line="276" w:lineRule="auto"/>
        <w:jc w:val="both"/>
        <w:rPr>
          <w:rFonts w:ascii="Times New Roman" w:hAnsi="Times New Roman" w:cs="Times New Roman"/>
          <w:color w:val="000000"/>
          <w:sz w:val="24"/>
          <w:szCs w:val="24"/>
          <w:highlight w:val="yellow"/>
        </w:rPr>
      </w:pPr>
      <w:r w:rsidRPr="004D1A6F">
        <w:rPr>
          <w:rFonts w:ascii="Times New Roman" w:hAnsi="Times New Roman" w:cs="Times New Roman"/>
          <w:sz w:val="24"/>
          <w:szCs w:val="24"/>
        </w:rPr>
        <w:t>Questa misura, che prevede, in prospettiva, un finanziamento fino a oltre 8 miliardi di euro, permetterà a chiunque si trovi al di sotto della soglia di povertà (stabilità dall’Eurostat in 9</w:t>
      </w:r>
      <w:r w:rsidR="00EF6B2C">
        <w:rPr>
          <w:rFonts w:ascii="Times New Roman" w:hAnsi="Times New Roman" w:cs="Times New Roman"/>
          <w:sz w:val="24"/>
          <w:szCs w:val="24"/>
        </w:rPr>
        <w:t>.</w:t>
      </w:r>
      <w:r w:rsidRPr="004D1A6F">
        <w:rPr>
          <w:rFonts w:ascii="Times New Roman" w:hAnsi="Times New Roman" w:cs="Times New Roman"/>
          <w:sz w:val="24"/>
          <w:szCs w:val="24"/>
        </w:rPr>
        <w:t xml:space="preserve">360 euro di reddito annuale) di ottenere un’integrazione </w:t>
      </w:r>
      <w:r w:rsidRPr="004D1A6F">
        <w:rPr>
          <w:rFonts w:ascii="Times New Roman" w:hAnsi="Times New Roman" w:cs="Times New Roman"/>
          <w:color w:val="000000"/>
          <w:sz w:val="24"/>
          <w:szCs w:val="24"/>
        </w:rPr>
        <w:t>di reddito fino a tale soglia. Gli effetti moltiplicativi di tale misura saranno evidenti, tanto più laddove il sostegno andrà a beneficiari con reddito nullo o molto basso, e quindi con propensione al consumo pari a 1. L’idea di veicolare il sostegno al reddito attraverso un bancomat, servirà non solo per la tracciabilità dei consumi, ma anche per innescare incentivi a consumare. Anche la riqualificazione e il potenziamento dei centri per l’impiego, con la destinazione di un miliardo di euro risorse, per l’assunzione di nuove unità operative, avrà effetti moltiplicativi sui consumi, sull’occupazione e sul reddito.</w:t>
      </w:r>
    </w:p>
    <w:p w:rsidR="00EF6B2C" w:rsidRDefault="00236369" w:rsidP="0041209A">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Sulla base dell’ammontare della dotazione finanziaria del Fondo per il reddito di cittadinanza di cui all’articolo 1, comma 255, della legge 30 dicembre 2018, n. 145 e con riferimento alle stime relative alle platee potenziali, in base al modello previsionale </w:t>
      </w:r>
      <w:proofErr w:type="spellStart"/>
      <w:r w:rsidRPr="004D1A6F">
        <w:rPr>
          <w:rFonts w:ascii="Times New Roman" w:hAnsi="Times New Roman" w:cs="Times New Roman"/>
          <w:sz w:val="24"/>
          <w:szCs w:val="24"/>
        </w:rPr>
        <w:t>Memo-It</w:t>
      </w:r>
      <w:proofErr w:type="spellEnd"/>
      <w:r w:rsidRPr="004D1A6F">
        <w:rPr>
          <w:rFonts w:ascii="Times New Roman" w:hAnsi="Times New Roman" w:cs="Times New Roman"/>
          <w:sz w:val="24"/>
          <w:szCs w:val="24"/>
        </w:rPr>
        <w:t xml:space="preserve"> elaborato da Istat</w:t>
      </w:r>
      <w:r w:rsidRPr="004D1A6F">
        <w:rPr>
          <w:rFonts w:ascii="Times New Roman" w:hAnsi="Times New Roman" w:cs="Times New Roman"/>
          <w:sz w:val="24"/>
          <w:szCs w:val="24"/>
          <w:vertAlign w:val="superscript"/>
        </w:rPr>
        <w:footnoteReference w:id="1"/>
      </w:r>
      <w:r w:rsidRPr="004D1A6F">
        <w:rPr>
          <w:rFonts w:ascii="Times New Roman" w:hAnsi="Times New Roman" w:cs="Times New Roman"/>
          <w:sz w:val="24"/>
          <w:szCs w:val="24"/>
        </w:rPr>
        <w:t xml:space="preserve"> l’erogazione del </w:t>
      </w:r>
      <w:proofErr w:type="spellStart"/>
      <w:r w:rsidRPr="004D1A6F">
        <w:rPr>
          <w:rFonts w:ascii="Times New Roman" w:hAnsi="Times New Roman" w:cs="Times New Roman"/>
          <w:sz w:val="24"/>
          <w:szCs w:val="24"/>
        </w:rPr>
        <w:t>RdC</w:t>
      </w:r>
      <w:proofErr w:type="spellEnd"/>
      <w:r w:rsidRPr="004D1A6F">
        <w:rPr>
          <w:rFonts w:ascii="Times New Roman" w:hAnsi="Times New Roman" w:cs="Times New Roman"/>
          <w:sz w:val="24"/>
          <w:szCs w:val="24"/>
        </w:rPr>
        <w:t xml:space="preserve"> dovrebbe indurre un effetto moltiplicatore sul PIL reale</w:t>
      </w:r>
      <w:r w:rsidRPr="004D1A6F">
        <w:rPr>
          <w:rFonts w:ascii="Times New Roman" w:hAnsi="Times New Roman" w:cs="Times New Roman"/>
          <w:sz w:val="24"/>
          <w:szCs w:val="24"/>
          <w:vertAlign w:val="superscript"/>
        </w:rPr>
        <w:footnoteReference w:id="2"/>
      </w:r>
      <w:r w:rsidRPr="004D1A6F">
        <w:rPr>
          <w:rFonts w:ascii="Times New Roman" w:hAnsi="Times New Roman" w:cs="Times New Roman"/>
          <w:sz w:val="24"/>
          <w:szCs w:val="24"/>
        </w:rPr>
        <w:t xml:space="preserve"> definito come segue negli anni 2019-2023:</w:t>
      </w:r>
    </w:p>
    <w:p w:rsidR="0041209A" w:rsidRPr="004D1A6F" w:rsidRDefault="0041209A" w:rsidP="0041209A">
      <w:pPr>
        <w:spacing w:after="0" w:line="276" w:lineRule="auto"/>
        <w:jc w:val="both"/>
        <w:rPr>
          <w:rFonts w:ascii="Times New Roman" w:hAnsi="Times New Roman" w:cs="Times New Roman"/>
          <w:sz w:val="24"/>
          <w:szCs w:val="24"/>
        </w:rPr>
      </w:pPr>
    </w:p>
    <w:tbl>
      <w:tblPr>
        <w:tblW w:w="9052" w:type="dxa"/>
        <w:jc w:val="center"/>
        <w:tblLook w:val="04A0"/>
      </w:tblPr>
      <w:tblGrid>
        <w:gridCol w:w="5595"/>
        <w:gridCol w:w="835"/>
        <w:gridCol w:w="1311"/>
        <w:gridCol w:w="1311"/>
      </w:tblGrid>
      <w:tr w:rsidR="00236369" w:rsidRPr="00EF6B2C" w:rsidTr="0041209A">
        <w:trPr>
          <w:trHeight w:val="300"/>
          <w:jc w:val="center"/>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color w:val="000000"/>
                <w:sz w:val="20"/>
                <w:szCs w:val="20"/>
              </w:rPr>
            </w:pPr>
            <w:r w:rsidRPr="00EF6B2C">
              <w:rPr>
                <w:rFonts w:ascii="Times New Roman" w:eastAsia="Times New Roman" w:hAnsi="Times New Roman" w:cs="Times New Roman"/>
                <w:b/>
                <w:color w:val="000000"/>
                <w:sz w:val="20"/>
                <w:szCs w:val="20"/>
              </w:rPr>
              <w:t>Variabile</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rPr>
            </w:pPr>
            <w:r w:rsidRPr="00EF6B2C">
              <w:rPr>
                <w:rFonts w:ascii="Times New Roman" w:eastAsia="Times New Roman" w:hAnsi="Times New Roman" w:cs="Times New Roman"/>
                <w:b/>
                <w:bCs/>
                <w:color w:val="000000"/>
                <w:sz w:val="20"/>
                <w:szCs w:val="20"/>
              </w:rPr>
              <w:t>2019</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rPr>
            </w:pPr>
            <w:r w:rsidRPr="00EF6B2C">
              <w:rPr>
                <w:rFonts w:ascii="Times New Roman" w:eastAsia="Times New Roman" w:hAnsi="Times New Roman" w:cs="Times New Roman"/>
                <w:b/>
                <w:bCs/>
                <w:color w:val="000000"/>
                <w:sz w:val="20"/>
                <w:szCs w:val="20"/>
              </w:rPr>
              <w:t>2020</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rPr>
            </w:pPr>
            <w:r w:rsidRPr="00EF6B2C">
              <w:rPr>
                <w:rFonts w:ascii="Times New Roman" w:eastAsia="Times New Roman" w:hAnsi="Times New Roman" w:cs="Times New Roman"/>
                <w:b/>
                <w:bCs/>
                <w:color w:val="000000"/>
                <w:sz w:val="20"/>
                <w:szCs w:val="20"/>
              </w:rPr>
              <w:t>2021</w:t>
            </w:r>
          </w:p>
        </w:tc>
      </w:tr>
      <w:tr w:rsidR="00236369" w:rsidRPr="00EF6B2C" w:rsidTr="0041209A">
        <w:trPr>
          <w:trHeight w:val="300"/>
          <w:jc w:val="center"/>
        </w:trPr>
        <w:tc>
          <w:tcPr>
            <w:tcW w:w="5595"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Moltiplicatori trasferimenti (</w:t>
            </w:r>
            <w:proofErr w:type="spellStart"/>
            <w:r w:rsidRPr="00EF6B2C">
              <w:rPr>
                <w:rFonts w:ascii="Times New Roman" w:eastAsia="Times New Roman" w:hAnsi="Times New Roman" w:cs="Times New Roman"/>
                <w:color w:val="000000"/>
                <w:sz w:val="20"/>
                <w:szCs w:val="20"/>
              </w:rPr>
              <w:t>Memo-It</w:t>
            </w:r>
            <w:proofErr w:type="spellEnd"/>
            <w:r w:rsidRPr="00EF6B2C">
              <w:rPr>
                <w:rFonts w:ascii="Times New Roman" w:eastAsia="Times New Roman" w:hAnsi="Times New Roman" w:cs="Times New Roman"/>
                <w:color w:val="000000"/>
                <w:sz w:val="20"/>
                <w:szCs w:val="20"/>
              </w:rPr>
              <w:t>)</w:t>
            </w:r>
          </w:p>
        </w:tc>
        <w:tc>
          <w:tcPr>
            <w:tcW w:w="835"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0,2</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0,4</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0,5</w:t>
            </w:r>
          </w:p>
        </w:tc>
      </w:tr>
      <w:tr w:rsidR="00236369" w:rsidRPr="00EF6B2C" w:rsidTr="0041209A">
        <w:trPr>
          <w:trHeight w:val="300"/>
          <w:jc w:val="center"/>
        </w:trPr>
        <w:tc>
          <w:tcPr>
            <w:tcW w:w="5595"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 xml:space="preserve">Spesa per </w:t>
            </w:r>
            <w:proofErr w:type="spellStart"/>
            <w:r w:rsidRPr="00EF6B2C">
              <w:rPr>
                <w:rFonts w:ascii="Times New Roman" w:eastAsia="Times New Roman" w:hAnsi="Times New Roman" w:cs="Times New Roman"/>
                <w:color w:val="000000"/>
                <w:sz w:val="20"/>
                <w:szCs w:val="20"/>
              </w:rPr>
              <w:t>RdC</w:t>
            </w:r>
            <w:proofErr w:type="spellEnd"/>
            <w:r w:rsidRPr="00EF6B2C">
              <w:rPr>
                <w:rFonts w:ascii="Times New Roman" w:eastAsia="Times New Roman" w:hAnsi="Times New Roman" w:cs="Times New Roman"/>
                <w:color w:val="000000"/>
                <w:sz w:val="20"/>
                <w:szCs w:val="20"/>
              </w:rPr>
              <w:t xml:space="preserve"> (milioni di euro)</w:t>
            </w:r>
          </w:p>
        </w:tc>
        <w:tc>
          <w:tcPr>
            <w:tcW w:w="835"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6110</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7755</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8017</w:t>
            </w:r>
          </w:p>
        </w:tc>
      </w:tr>
      <w:tr w:rsidR="00236369" w:rsidRPr="00EF6B2C" w:rsidTr="0041209A">
        <w:trPr>
          <w:trHeight w:val="300"/>
          <w:jc w:val="center"/>
        </w:trPr>
        <w:tc>
          <w:tcPr>
            <w:tcW w:w="5595"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Impatto aggiuntivo su PIL reale (milioni di euro)</w:t>
            </w:r>
          </w:p>
        </w:tc>
        <w:tc>
          <w:tcPr>
            <w:tcW w:w="835"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1222</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3102</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4008,5</w:t>
            </w:r>
          </w:p>
        </w:tc>
      </w:tr>
      <w:tr w:rsidR="00236369" w:rsidRPr="00EF6B2C" w:rsidTr="0041209A">
        <w:trPr>
          <w:trHeight w:val="300"/>
          <w:jc w:val="center"/>
        </w:trPr>
        <w:tc>
          <w:tcPr>
            <w:tcW w:w="5595"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Impatto aggiuntivo % su PIL reale</w:t>
            </w:r>
          </w:p>
        </w:tc>
        <w:tc>
          <w:tcPr>
            <w:tcW w:w="835"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0,1%</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0,2%</w:t>
            </w:r>
          </w:p>
        </w:tc>
        <w:tc>
          <w:tcPr>
            <w:tcW w:w="1311"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rPr>
            </w:pPr>
            <w:r w:rsidRPr="00EF6B2C">
              <w:rPr>
                <w:rFonts w:ascii="Times New Roman" w:eastAsia="Times New Roman" w:hAnsi="Times New Roman" w:cs="Times New Roman"/>
                <w:color w:val="000000"/>
                <w:sz w:val="20"/>
                <w:szCs w:val="20"/>
              </w:rPr>
              <w:t>0,2%</w:t>
            </w:r>
          </w:p>
        </w:tc>
      </w:tr>
    </w:tbl>
    <w:p w:rsidR="00EF6B2C" w:rsidRDefault="00EF6B2C" w:rsidP="004D1A6F">
      <w:pPr>
        <w:spacing w:after="0" w:line="276" w:lineRule="auto"/>
        <w:jc w:val="both"/>
        <w:rPr>
          <w:rFonts w:ascii="Times New Roman" w:hAnsi="Times New Roman" w:cs="Times New Roman"/>
          <w:sz w:val="24"/>
          <w:szCs w:val="24"/>
        </w:rPr>
      </w:pP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La stima dell’effetto espansivo è maggiore nel caso in cui l’impatto del Reddito di Cittadinanza venga valutato come uno </w:t>
      </w:r>
      <w:r w:rsidRPr="004D1A6F">
        <w:rPr>
          <w:rFonts w:ascii="Times New Roman" w:hAnsi="Times New Roman" w:cs="Times New Roman"/>
          <w:i/>
          <w:sz w:val="24"/>
          <w:szCs w:val="24"/>
        </w:rPr>
        <w:t>shock</w:t>
      </w:r>
      <w:r w:rsidRPr="004D1A6F">
        <w:rPr>
          <w:rFonts w:ascii="Times New Roman" w:hAnsi="Times New Roman" w:cs="Times New Roman"/>
          <w:sz w:val="24"/>
          <w:szCs w:val="24"/>
        </w:rPr>
        <w:t xml:space="preserve"> diretto sui consumi delle famiglie, con un moltiplicatore che raggiunge il valore di 0,3 nel primo anno di erogazione. L’analisi è effettuata al netto di effetti di trascinamento </w:t>
      </w:r>
      <w:proofErr w:type="spellStart"/>
      <w:r w:rsidRPr="004D1A6F">
        <w:rPr>
          <w:rFonts w:ascii="Times New Roman" w:hAnsi="Times New Roman" w:cs="Times New Roman"/>
          <w:i/>
          <w:sz w:val="24"/>
          <w:szCs w:val="24"/>
        </w:rPr>
        <w:t>demand-led</w:t>
      </w:r>
      <w:proofErr w:type="spellEnd"/>
      <w:r w:rsidRPr="004D1A6F">
        <w:rPr>
          <w:rFonts w:ascii="Times New Roman" w:hAnsi="Times New Roman" w:cs="Times New Roman"/>
          <w:sz w:val="24"/>
          <w:szCs w:val="24"/>
        </w:rPr>
        <w:t xml:space="preserve"> legati all’impatto sugli investimenti della variazione di componenti autonome della domanda aggregata, nonché degli effetti positivi sull’</w:t>
      </w:r>
      <w:proofErr w:type="spellStart"/>
      <w:r w:rsidRPr="004D1A6F">
        <w:rPr>
          <w:rFonts w:ascii="Times New Roman" w:hAnsi="Times New Roman" w:cs="Times New Roman"/>
          <w:sz w:val="24"/>
          <w:szCs w:val="24"/>
        </w:rPr>
        <w:t>occupabilità</w:t>
      </w:r>
      <w:proofErr w:type="spellEnd"/>
      <w:r w:rsidRPr="004D1A6F">
        <w:rPr>
          <w:rFonts w:ascii="Times New Roman" w:hAnsi="Times New Roman" w:cs="Times New Roman"/>
          <w:sz w:val="24"/>
          <w:szCs w:val="24"/>
        </w:rPr>
        <w:t xml:space="preserve"> della forza lavoro indotti dalle azioni di potenziamento dei centri per l’impiego. Inoltre, un ulteriore elemento di cui l’analisi non può tenere conto </w:t>
      </w:r>
      <w:r w:rsidRPr="004D1A6F">
        <w:rPr>
          <w:rFonts w:ascii="Times New Roman" w:hAnsi="Times New Roman" w:cs="Times New Roman"/>
          <w:i/>
          <w:sz w:val="24"/>
          <w:szCs w:val="24"/>
        </w:rPr>
        <w:t>ex ante</w:t>
      </w:r>
      <w:r w:rsidRPr="004D1A6F">
        <w:rPr>
          <w:rFonts w:ascii="Times New Roman" w:hAnsi="Times New Roman" w:cs="Times New Roman"/>
          <w:sz w:val="24"/>
          <w:szCs w:val="24"/>
        </w:rPr>
        <w:t xml:space="preserve"> è il complesso degli incentivi per l’impresa e definiti all’articolo 8 del provvedimento sotto forma di sgravi contributivi, che trasforma parte delle erogazioni dei beneficiari in riduzioni di entrate modificando </w:t>
      </w:r>
      <w:r w:rsidRPr="004D1A6F">
        <w:rPr>
          <w:rFonts w:ascii="Times New Roman" w:hAnsi="Times New Roman" w:cs="Times New Roman"/>
          <w:i/>
          <w:sz w:val="24"/>
          <w:szCs w:val="24"/>
        </w:rPr>
        <w:t>ex post</w:t>
      </w:r>
      <w:r w:rsidRPr="004D1A6F">
        <w:rPr>
          <w:rFonts w:ascii="Times New Roman" w:hAnsi="Times New Roman" w:cs="Times New Roman"/>
          <w:sz w:val="24"/>
          <w:szCs w:val="24"/>
        </w:rPr>
        <w:t xml:space="preserve"> l’effetto macroeconomico della misura.</w:t>
      </w:r>
    </w:p>
    <w:p w:rsidR="00236369" w:rsidRDefault="00236369" w:rsidP="0041209A">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Inoltre, considerando i moltiplicatori fiscali per occupazione diretta di lavoratori e per i trasferimenti sociali espressi dal modello ITEM, l’impatto macroeconomico congiunto degli interventi di potenziamento dei centri per l’impiego e delle erogazioni per il </w:t>
      </w:r>
      <w:proofErr w:type="spellStart"/>
      <w:r w:rsidRPr="004D1A6F">
        <w:rPr>
          <w:rFonts w:ascii="Times New Roman" w:hAnsi="Times New Roman" w:cs="Times New Roman"/>
          <w:sz w:val="24"/>
          <w:szCs w:val="24"/>
        </w:rPr>
        <w:t>RdC</w:t>
      </w:r>
      <w:proofErr w:type="spellEnd"/>
      <w:r w:rsidRPr="004D1A6F">
        <w:rPr>
          <w:rFonts w:ascii="Times New Roman" w:hAnsi="Times New Roman" w:cs="Times New Roman"/>
          <w:sz w:val="24"/>
          <w:szCs w:val="24"/>
        </w:rPr>
        <w:t xml:space="preserve"> per il 2019 è descritto più precisamente come segue:</w:t>
      </w:r>
    </w:p>
    <w:p w:rsidR="001079D5" w:rsidRPr="001079D5" w:rsidRDefault="001079D5" w:rsidP="0041209A">
      <w:pPr>
        <w:spacing w:after="0" w:line="276" w:lineRule="auto"/>
        <w:jc w:val="both"/>
        <w:rPr>
          <w:rFonts w:ascii="Times New Roman" w:hAnsi="Times New Roman" w:cs="Times New Roman"/>
          <w:sz w:val="20"/>
          <w:szCs w:val="20"/>
        </w:rPr>
      </w:pPr>
    </w:p>
    <w:tbl>
      <w:tblPr>
        <w:tblW w:w="6200" w:type="dxa"/>
        <w:jc w:val="center"/>
        <w:tblCellMar>
          <w:left w:w="70" w:type="dxa"/>
          <w:right w:w="70" w:type="dxa"/>
        </w:tblCellMar>
        <w:tblLook w:val="04A0"/>
      </w:tblPr>
      <w:tblGrid>
        <w:gridCol w:w="4720"/>
        <w:gridCol w:w="1480"/>
      </w:tblGrid>
      <w:tr w:rsidR="00236369" w:rsidRPr="00EF6B2C" w:rsidTr="0041209A">
        <w:trPr>
          <w:trHeight w:val="300"/>
          <w:jc w:val="center"/>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lang w:eastAsia="it-IT"/>
              </w:rPr>
            </w:pPr>
            <w:r w:rsidRPr="00EF6B2C">
              <w:rPr>
                <w:rFonts w:ascii="Times New Roman" w:eastAsia="Times New Roman" w:hAnsi="Times New Roman" w:cs="Times New Roman"/>
                <w:b/>
                <w:bCs/>
                <w:color w:val="000000"/>
                <w:sz w:val="20"/>
                <w:szCs w:val="20"/>
                <w:lang w:eastAsia="it-IT"/>
              </w:rPr>
              <w:t>Variabile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lang w:eastAsia="it-IT"/>
              </w:rPr>
            </w:pPr>
            <w:r w:rsidRPr="00EF6B2C">
              <w:rPr>
                <w:rFonts w:ascii="Times New Roman" w:eastAsia="Times New Roman" w:hAnsi="Times New Roman" w:cs="Times New Roman"/>
                <w:b/>
                <w:bCs/>
                <w:color w:val="000000"/>
                <w:sz w:val="20"/>
                <w:szCs w:val="20"/>
                <w:lang w:eastAsia="it-IT"/>
              </w:rPr>
              <w:t>2019</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Moltiplicatori occupazione diretta</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1.2</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Spesa per CPI (milioni di euro)</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1000</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Impatto aggiuntivo occupazione diretta rispetto a scenario base (milioni di euro)</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1200</w:t>
            </w:r>
          </w:p>
        </w:tc>
      </w:tr>
      <w:tr w:rsidR="00236369" w:rsidRPr="00EF6B2C" w:rsidTr="0041209A">
        <w:trPr>
          <w:trHeight w:val="315"/>
          <w:jc w:val="center"/>
        </w:trPr>
        <w:tc>
          <w:tcPr>
            <w:tcW w:w="4720" w:type="dxa"/>
            <w:tcBorders>
              <w:top w:val="nil"/>
              <w:left w:val="single" w:sz="4" w:space="0" w:color="auto"/>
              <w:bottom w:val="single" w:sz="8"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Impatto aggiuntivo occupazione diretta (differenza tra tassi di variazione)</w:t>
            </w:r>
          </w:p>
        </w:tc>
        <w:tc>
          <w:tcPr>
            <w:tcW w:w="1480" w:type="dxa"/>
            <w:tcBorders>
              <w:top w:val="nil"/>
              <w:left w:val="nil"/>
              <w:bottom w:val="single" w:sz="8"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0.07%</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Moltiplicatori trasferimenti</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0.3</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 xml:space="preserve">Spesa per </w:t>
            </w:r>
            <w:proofErr w:type="spellStart"/>
            <w:r w:rsidRPr="00EF6B2C">
              <w:rPr>
                <w:rFonts w:ascii="Times New Roman" w:eastAsia="Times New Roman" w:hAnsi="Times New Roman" w:cs="Times New Roman"/>
                <w:color w:val="000000"/>
                <w:sz w:val="20"/>
                <w:szCs w:val="20"/>
                <w:lang w:eastAsia="it-IT"/>
              </w:rPr>
              <w:t>RdC</w:t>
            </w:r>
            <w:proofErr w:type="spellEnd"/>
            <w:r w:rsidRPr="00EF6B2C">
              <w:rPr>
                <w:rFonts w:ascii="Times New Roman" w:eastAsia="Times New Roman" w:hAnsi="Times New Roman" w:cs="Times New Roman"/>
                <w:color w:val="000000"/>
                <w:sz w:val="20"/>
                <w:szCs w:val="20"/>
                <w:lang w:eastAsia="it-IT"/>
              </w:rPr>
              <w:t xml:space="preserve"> (milioni di euro)</w:t>
            </w:r>
          </w:p>
        </w:tc>
        <w:tc>
          <w:tcPr>
            <w:tcW w:w="1480" w:type="dxa"/>
            <w:tcBorders>
              <w:top w:val="nil"/>
              <w:left w:val="nil"/>
              <w:bottom w:val="single" w:sz="4" w:space="0" w:color="auto"/>
              <w:right w:val="single" w:sz="4" w:space="0" w:color="auto"/>
            </w:tcBorders>
            <w:shd w:val="clear" w:color="auto" w:fill="auto"/>
            <w:noWrap/>
            <w:vAlign w:val="center"/>
            <w:hideMark/>
          </w:tcPr>
          <w:p w:rsidR="00236369" w:rsidRPr="00EF6B2C" w:rsidRDefault="00236369" w:rsidP="0041209A">
            <w:pPr>
              <w:spacing w:line="240" w:lineRule="auto"/>
              <w:jc w:val="both"/>
              <w:rPr>
                <w:rFonts w:ascii="Times New Roman" w:eastAsia="Times New Roman" w:hAnsi="Times New Roman" w:cs="Times New Roman"/>
                <w:color w:val="000000"/>
                <w:sz w:val="20"/>
                <w:szCs w:val="20"/>
                <w:lang w:eastAsia="it-IT"/>
              </w:rPr>
            </w:pPr>
            <w:r w:rsidRPr="00EF6B2C">
              <w:rPr>
                <w:rFonts w:ascii="Times New Roman" w:eastAsia="Times New Roman" w:hAnsi="Times New Roman" w:cs="Times New Roman"/>
                <w:color w:val="000000"/>
                <w:sz w:val="20"/>
                <w:szCs w:val="20"/>
                <w:lang w:eastAsia="it-IT"/>
              </w:rPr>
              <w:t>6110</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 xml:space="preserve">Impatto aggiuntivo da erogazione </w:t>
            </w:r>
            <w:proofErr w:type="spellStart"/>
            <w:r w:rsidRPr="00EF6B2C">
              <w:rPr>
                <w:rFonts w:ascii="Times New Roman" w:eastAsia="Times New Roman" w:hAnsi="Times New Roman" w:cs="Times New Roman"/>
                <w:i/>
                <w:iCs/>
                <w:color w:val="000000"/>
                <w:sz w:val="20"/>
                <w:szCs w:val="20"/>
                <w:lang w:eastAsia="it-IT"/>
              </w:rPr>
              <w:t>RdC</w:t>
            </w:r>
            <w:proofErr w:type="spellEnd"/>
            <w:r w:rsidRPr="00EF6B2C">
              <w:rPr>
                <w:rFonts w:ascii="Times New Roman" w:eastAsia="Times New Roman" w:hAnsi="Times New Roman" w:cs="Times New Roman"/>
                <w:i/>
                <w:iCs/>
                <w:color w:val="000000"/>
                <w:sz w:val="20"/>
                <w:szCs w:val="20"/>
                <w:lang w:eastAsia="it-IT"/>
              </w:rPr>
              <w:t xml:space="preserve"> rispetto a scenario base (milioni di euro)</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1833</w:t>
            </w:r>
          </w:p>
        </w:tc>
      </w:tr>
      <w:tr w:rsidR="00236369" w:rsidRPr="00EF6B2C" w:rsidTr="0041209A">
        <w:trPr>
          <w:trHeight w:val="315"/>
          <w:jc w:val="center"/>
        </w:trPr>
        <w:tc>
          <w:tcPr>
            <w:tcW w:w="4720" w:type="dxa"/>
            <w:tcBorders>
              <w:top w:val="nil"/>
              <w:left w:val="single" w:sz="4" w:space="0" w:color="auto"/>
              <w:bottom w:val="single" w:sz="8"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 xml:space="preserve">Impatto aggiuntivo da erogazione </w:t>
            </w:r>
            <w:proofErr w:type="spellStart"/>
            <w:r w:rsidRPr="00EF6B2C">
              <w:rPr>
                <w:rFonts w:ascii="Times New Roman" w:eastAsia="Times New Roman" w:hAnsi="Times New Roman" w:cs="Times New Roman"/>
                <w:i/>
                <w:iCs/>
                <w:color w:val="000000"/>
                <w:sz w:val="20"/>
                <w:szCs w:val="20"/>
                <w:lang w:eastAsia="it-IT"/>
              </w:rPr>
              <w:t>RdC</w:t>
            </w:r>
            <w:proofErr w:type="spellEnd"/>
            <w:r w:rsidRPr="00EF6B2C">
              <w:rPr>
                <w:rFonts w:ascii="Times New Roman" w:eastAsia="Times New Roman" w:hAnsi="Times New Roman" w:cs="Times New Roman"/>
                <w:i/>
                <w:iCs/>
                <w:color w:val="000000"/>
                <w:sz w:val="20"/>
                <w:szCs w:val="20"/>
                <w:lang w:eastAsia="it-IT"/>
              </w:rPr>
              <w:t xml:space="preserve"> (differenza tra tassi di variazioni)</w:t>
            </w:r>
          </w:p>
        </w:tc>
        <w:tc>
          <w:tcPr>
            <w:tcW w:w="1480" w:type="dxa"/>
            <w:tcBorders>
              <w:top w:val="nil"/>
              <w:left w:val="nil"/>
              <w:bottom w:val="single" w:sz="8"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i/>
                <w:iCs/>
                <w:color w:val="000000"/>
                <w:sz w:val="20"/>
                <w:szCs w:val="20"/>
                <w:lang w:eastAsia="it-IT"/>
              </w:rPr>
            </w:pPr>
            <w:r w:rsidRPr="00EF6B2C">
              <w:rPr>
                <w:rFonts w:ascii="Times New Roman" w:eastAsia="Times New Roman" w:hAnsi="Times New Roman" w:cs="Times New Roman"/>
                <w:i/>
                <w:iCs/>
                <w:color w:val="000000"/>
                <w:sz w:val="20"/>
                <w:szCs w:val="20"/>
                <w:lang w:eastAsia="it-IT"/>
              </w:rPr>
              <w:t>0.11%</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lang w:eastAsia="it-IT"/>
              </w:rPr>
            </w:pPr>
            <w:r w:rsidRPr="00EF6B2C">
              <w:rPr>
                <w:rFonts w:ascii="Times New Roman" w:eastAsia="Times New Roman" w:hAnsi="Times New Roman" w:cs="Times New Roman"/>
                <w:b/>
                <w:bCs/>
                <w:color w:val="000000"/>
                <w:sz w:val="20"/>
                <w:szCs w:val="20"/>
                <w:lang w:eastAsia="it-IT"/>
              </w:rPr>
              <w:t>Impatto aggiuntivo totale rispetto a scenario base (milioni di euro)</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lang w:eastAsia="it-IT"/>
              </w:rPr>
            </w:pPr>
            <w:r w:rsidRPr="00EF6B2C">
              <w:rPr>
                <w:rFonts w:ascii="Times New Roman" w:eastAsia="Times New Roman" w:hAnsi="Times New Roman" w:cs="Times New Roman"/>
                <w:b/>
                <w:bCs/>
                <w:color w:val="000000"/>
                <w:sz w:val="20"/>
                <w:szCs w:val="20"/>
                <w:lang w:eastAsia="it-IT"/>
              </w:rPr>
              <w:t>3033</w:t>
            </w:r>
          </w:p>
        </w:tc>
      </w:tr>
      <w:tr w:rsidR="00236369" w:rsidRPr="00EF6B2C" w:rsidTr="0041209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lang w:eastAsia="it-IT"/>
              </w:rPr>
            </w:pPr>
            <w:r w:rsidRPr="00EF6B2C">
              <w:rPr>
                <w:rFonts w:ascii="Times New Roman" w:eastAsia="Times New Roman" w:hAnsi="Times New Roman" w:cs="Times New Roman"/>
                <w:b/>
                <w:bCs/>
                <w:color w:val="000000"/>
                <w:sz w:val="20"/>
                <w:szCs w:val="20"/>
                <w:lang w:eastAsia="it-IT"/>
              </w:rPr>
              <w:t>Impatto aggiuntivo totale (differenza fra tassi di variazione)</w:t>
            </w:r>
          </w:p>
        </w:tc>
        <w:tc>
          <w:tcPr>
            <w:tcW w:w="1480" w:type="dxa"/>
            <w:tcBorders>
              <w:top w:val="nil"/>
              <w:left w:val="nil"/>
              <w:bottom w:val="single" w:sz="4" w:space="0" w:color="auto"/>
              <w:right w:val="single" w:sz="4" w:space="0" w:color="auto"/>
            </w:tcBorders>
            <w:shd w:val="clear" w:color="auto" w:fill="auto"/>
            <w:noWrap/>
            <w:vAlign w:val="bottom"/>
            <w:hideMark/>
          </w:tcPr>
          <w:p w:rsidR="00236369" w:rsidRPr="00EF6B2C" w:rsidRDefault="00236369" w:rsidP="0041209A">
            <w:pPr>
              <w:spacing w:line="240" w:lineRule="auto"/>
              <w:jc w:val="both"/>
              <w:rPr>
                <w:rFonts w:ascii="Times New Roman" w:eastAsia="Times New Roman" w:hAnsi="Times New Roman" w:cs="Times New Roman"/>
                <w:b/>
                <w:bCs/>
                <w:color w:val="000000"/>
                <w:sz w:val="20"/>
                <w:szCs w:val="20"/>
                <w:lang w:eastAsia="it-IT"/>
              </w:rPr>
            </w:pPr>
            <w:r w:rsidRPr="00EF6B2C">
              <w:rPr>
                <w:rFonts w:ascii="Times New Roman" w:eastAsia="Times New Roman" w:hAnsi="Times New Roman" w:cs="Times New Roman"/>
                <w:b/>
                <w:bCs/>
                <w:color w:val="000000"/>
                <w:sz w:val="20"/>
                <w:szCs w:val="20"/>
                <w:lang w:eastAsia="it-IT"/>
              </w:rPr>
              <w:t>0.18%</w:t>
            </w:r>
          </w:p>
        </w:tc>
      </w:tr>
    </w:tbl>
    <w:p w:rsidR="001079D5" w:rsidRPr="001079D5" w:rsidRDefault="001079D5" w:rsidP="0041209A">
      <w:pPr>
        <w:spacing w:line="276" w:lineRule="auto"/>
        <w:jc w:val="both"/>
        <w:rPr>
          <w:rFonts w:ascii="Times New Roman" w:hAnsi="Times New Roman" w:cs="Times New Roman"/>
          <w:b/>
          <w:sz w:val="20"/>
          <w:szCs w:val="20"/>
        </w:rPr>
      </w:pPr>
    </w:p>
    <w:p w:rsidR="00236369" w:rsidRPr="004D1A6F" w:rsidRDefault="00236369" w:rsidP="0041209A">
      <w:pPr>
        <w:spacing w:line="276" w:lineRule="auto"/>
        <w:jc w:val="both"/>
        <w:rPr>
          <w:rFonts w:ascii="Times New Roman" w:hAnsi="Times New Roman" w:cs="Times New Roman"/>
          <w:b/>
          <w:sz w:val="24"/>
          <w:szCs w:val="24"/>
        </w:rPr>
      </w:pPr>
      <w:r w:rsidRPr="004D1A6F">
        <w:rPr>
          <w:rFonts w:ascii="Times New Roman" w:hAnsi="Times New Roman" w:cs="Times New Roman"/>
          <w:b/>
          <w:sz w:val="24"/>
          <w:szCs w:val="24"/>
        </w:rPr>
        <w:t>Effetti dell’attivazione di lavoratori scoraggiati sulla crescita potenziale</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Il complesso degli interventi di politica attiva definiti a supporto del Reddito di Cittadinanza può produrre inoltre effetti positivi sul PIL potenziale grazie allo </w:t>
      </w:r>
      <w:r w:rsidRPr="004D1A6F">
        <w:rPr>
          <w:rFonts w:ascii="Times New Roman" w:hAnsi="Times New Roman" w:cs="Times New Roman"/>
          <w:i/>
          <w:sz w:val="24"/>
          <w:szCs w:val="24"/>
        </w:rPr>
        <w:t>shock</w:t>
      </w:r>
      <w:r w:rsidRPr="004D1A6F">
        <w:rPr>
          <w:rFonts w:ascii="Times New Roman" w:hAnsi="Times New Roman" w:cs="Times New Roman"/>
          <w:sz w:val="24"/>
          <w:szCs w:val="24"/>
        </w:rPr>
        <w:t xml:space="preserve"> di offerta di lavoro generato dalla crescita del tasso di partecipazione, a seguito dell’ingresso di lavoratori scoraggiati all’interno della forza lavoro.</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Simulazioni effettuate attraverso il metodo della funzione di produzione adottato dall’</w:t>
      </w:r>
      <w:r w:rsidRPr="004D1A6F">
        <w:rPr>
          <w:rFonts w:ascii="Times New Roman" w:hAnsi="Times New Roman" w:cs="Times New Roman"/>
          <w:i/>
          <w:sz w:val="24"/>
          <w:szCs w:val="24"/>
        </w:rPr>
        <w:t xml:space="preserve">Output Gap </w:t>
      </w:r>
      <w:proofErr w:type="spellStart"/>
      <w:r w:rsidRPr="004D1A6F">
        <w:rPr>
          <w:rFonts w:ascii="Times New Roman" w:hAnsi="Times New Roman" w:cs="Times New Roman"/>
          <w:i/>
          <w:sz w:val="24"/>
          <w:szCs w:val="24"/>
        </w:rPr>
        <w:t>Working</w:t>
      </w:r>
      <w:proofErr w:type="spellEnd"/>
      <w:r w:rsidRPr="004D1A6F">
        <w:rPr>
          <w:rFonts w:ascii="Times New Roman" w:hAnsi="Times New Roman" w:cs="Times New Roman"/>
          <w:i/>
          <w:sz w:val="24"/>
          <w:szCs w:val="24"/>
        </w:rPr>
        <w:t xml:space="preserve"> Group</w:t>
      </w:r>
      <w:r w:rsidRPr="004D1A6F">
        <w:rPr>
          <w:rFonts w:ascii="Times New Roman" w:hAnsi="Times New Roman" w:cs="Times New Roman"/>
          <w:sz w:val="24"/>
          <w:szCs w:val="24"/>
        </w:rPr>
        <w:t xml:space="preserve"> della Commissione europea hanno mostrato che l’attivazione di un milione di lavoratori scoraggiati nel 2017 avrebbe prodotto un incremento del PIL potenziale tale da generare un ampliamento dell’</w:t>
      </w:r>
      <w:r w:rsidRPr="004D1A6F">
        <w:rPr>
          <w:rFonts w:ascii="Times New Roman" w:hAnsi="Times New Roman" w:cs="Times New Roman"/>
          <w:i/>
          <w:sz w:val="24"/>
          <w:szCs w:val="24"/>
        </w:rPr>
        <w:t xml:space="preserve">output gap </w:t>
      </w:r>
      <w:r w:rsidRPr="004D1A6F">
        <w:rPr>
          <w:rFonts w:ascii="Times New Roman" w:hAnsi="Times New Roman" w:cs="Times New Roman"/>
          <w:sz w:val="24"/>
          <w:szCs w:val="24"/>
        </w:rPr>
        <w:t>dell’ordine di 1,4 punti</w:t>
      </w:r>
      <w:r w:rsidRPr="004D1A6F">
        <w:rPr>
          <w:rFonts w:ascii="Times New Roman" w:hAnsi="Times New Roman" w:cs="Times New Roman"/>
          <w:sz w:val="24"/>
          <w:szCs w:val="24"/>
          <w:vertAlign w:val="superscript"/>
        </w:rPr>
        <w:footnoteReference w:id="3"/>
      </w:r>
      <w:r w:rsidRPr="004D1A6F">
        <w:rPr>
          <w:rFonts w:ascii="Times New Roman" w:hAnsi="Times New Roman" w:cs="Times New Roman"/>
          <w:sz w:val="24"/>
          <w:szCs w:val="24"/>
        </w:rPr>
        <w:t>.</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Le stime della Commissione Europea, che contemplano per l’Italia un NAWRU pari al 10,3%, hanno prodotto per il 2017 un PIL potenziale di 1605,43 miliardi di euro al cospetto di un PIL effettivo di 1595,9 miliardi di euro (dati AMECO a euro costanti). Il relativo </w:t>
      </w:r>
      <w:r w:rsidRPr="004D1A6F">
        <w:rPr>
          <w:rFonts w:ascii="Times New Roman" w:hAnsi="Times New Roman" w:cs="Times New Roman"/>
          <w:i/>
          <w:sz w:val="24"/>
          <w:szCs w:val="24"/>
        </w:rPr>
        <w:t xml:space="preserve">output gap </w:t>
      </w:r>
      <w:r w:rsidRPr="004D1A6F">
        <w:rPr>
          <w:rFonts w:ascii="Times New Roman" w:hAnsi="Times New Roman" w:cs="Times New Roman"/>
          <w:sz w:val="24"/>
          <w:szCs w:val="24"/>
        </w:rPr>
        <w:t xml:space="preserve">si è attestato a -0,59 e ha permesso di realizzare una correzione di 5,25 miliardi di euro al saldo nominale di bilancio. Qualora fossero stati reinseriti nel mercato del lavoro un milione di individui – ipotesi non irrealistica, dato che le forze di lavoro potenzialmente occupabili (o inattivi “scoraggiati”) erano 3 milioni e 131mila secondo ISTAT nel 2017 –, il tasso di partecipazione sarebbe stato superiore di due punti e mezzo, e avrebbe contribuito ad aumentare la stima del PIL potenziale di 23 miliardi di euro. Il relativo </w:t>
      </w:r>
      <w:r w:rsidRPr="004D1A6F">
        <w:rPr>
          <w:rFonts w:ascii="Times New Roman" w:hAnsi="Times New Roman" w:cs="Times New Roman"/>
          <w:i/>
          <w:sz w:val="24"/>
          <w:szCs w:val="24"/>
        </w:rPr>
        <w:t>output gap</w:t>
      </w:r>
      <w:r w:rsidRPr="004D1A6F">
        <w:rPr>
          <w:rFonts w:ascii="Times New Roman" w:hAnsi="Times New Roman" w:cs="Times New Roman"/>
          <w:sz w:val="24"/>
          <w:szCs w:val="24"/>
        </w:rPr>
        <w:t xml:space="preserve"> registrato sarebbe stato pari a -1,98: dal maggiore margine di deficit strutturale concesso sarebbe derivata una correzione al saldo nominale di bilancio di circa 17,5 miliardi di euro, ovvero uno spazio fiscale aggiuntivo di oltre 12 miliardi di euro.</w:t>
      </w:r>
    </w:p>
    <w:p w:rsidR="00236369" w:rsidRPr="004D1A6F" w:rsidRDefault="00236369" w:rsidP="004D1A6F">
      <w:pPr>
        <w:spacing w:after="0" w:line="276" w:lineRule="auto"/>
        <w:jc w:val="both"/>
        <w:rPr>
          <w:rFonts w:ascii="Times New Roman" w:hAnsi="Times New Roman" w:cs="Times New Roman"/>
          <w:sz w:val="24"/>
          <w:szCs w:val="24"/>
        </w:rPr>
      </w:pPr>
    </w:p>
    <w:tbl>
      <w:tblPr>
        <w:tblW w:w="4894" w:type="pct"/>
        <w:jc w:val="center"/>
        <w:tblLayout w:type="fixed"/>
        <w:tblLook w:val="04A0"/>
      </w:tblPr>
      <w:tblGrid>
        <w:gridCol w:w="1269"/>
        <w:gridCol w:w="1514"/>
        <w:gridCol w:w="1603"/>
        <w:gridCol w:w="1360"/>
        <w:gridCol w:w="1065"/>
        <w:gridCol w:w="1418"/>
        <w:gridCol w:w="1416"/>
      </w:tblGrid>
      <w:tr w:rsidR="00236369" w:rsidRPr="0041209A" w:rsidTr="0041209A">
        <w:trPr>
          <w:trHeight w:val="477"/>
          <w:jc w:val="center"/>
        </w:trPr>
        <w:tc>
          <w:tcPr>
            <w:tcW w:w="6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Scenari</w:t>
            </w:r>
          </w:p>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(dati 2017)</w:t>
            </w:r>
          </w:p>
        </w:tc>
        <w:tc>
          <w:tcPr>
            <w:tcW w:w="7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Nuovi attivati (in milioni)</w:t>
            </w:r>
          </w:p>
        </w:tc>
        <w:tc>
          <w:tcPr>
            <w:tcW w:w="8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Tasso di partecipazione (15-74)</w:t>
            </w:r>
          </w:p>
        </w:tc>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PIL potenziale (miliardi a prezzi costanti)</w:t>
            </w:r>
          </w:p>
        </w:tc>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Output gap</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Correzione ciclica (miliardi a prezzi costanti)</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6369" w:rsidRPr="0041209A" w:rsidRDefault="00236369" w:rsidP="0041209A">
            <w:pPr>
              <w:spacing w:line="240" w:lineRule="auto"/>
              <w:jc w:val="both"/>
              <w:rPr>
                <w:rFonts w:ascii="Times New Roman" w:eastAsia="Times New Roman" w:hAnsi="Times New Roman" w:cs="Times New Roman"/>
                <w:b/>
                <w:iCs/>
                <w:color w:val="000000"/>
                <w:sz w:val="20"/>
                <w:szCs w:val="20"/>
              </w:rPr>
            </w:pPr>
            <w:r w:rsidRPr="0041209A">
              <w:rPr>
                <w:rFonts w:ascii="Times New Roman" w:eastAsia="Times New Roman" w:hAnsi="Times New Roman" w:cs="Times New Roman"/>
                <w:b/>
                <w:iCs/>
                <w:color w:val="000000"/>
                <w:sz w:val="20"/>
                <w:szCs w:val="20"/>
              </w:rPr>
              <w:t>∆ Correzione ciclica (miliardi a prezzi costanti)</w:t>
            </w:r>
          </w:p>
        </w:tc>
      </w:tr>
      <w:tr w:rsidR="00236369" w:rsidRPr="0041209A" w:rsidTr="0041209A">
        <w:trPr>
          <w:trHeight w:val="458"/>
          <w:jc w:val="center"/>
        </w:trPr>
        <w:tc>
          <w:tcPr>
            <w:tcW w:w="658"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c>
          <w:tcPr>
            <w:tcW w:w="831"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236369" w:rsidRPr="0041209A" w:rsidRDefault="00236369" w:rsidP="0041209A">
            <w:pPr>
              <w:spacing w:line="240" w:lineRule="auto"/>
              <w:jc w:val="both"/>
              <w:rPr>
                <w:rFonts w:ascii="Times New Roman" w:eastAsia="Times New Roman" w:hAnsi="Times New Roman" w:cs="Times New Roman"/>
                <w:i/>
                <w:iCs/>
                <w:color w:val="000000"/>
                <w:sz w:val="20"/>
                <w:szCs w:val="20"/>
              </w:rPr>
            </w:pPr>
          </w:p>
        </w:tc>
      </w:tr>
      <w:tr w:rsidR="00236369" w:rsidRPr="0041209A" w:rsidTr="0041209A">
        <w:trPr>
          <w:trHeight w:val="397"/>
          <w:jc w:val="center"/>
        </w:trPr>
        <w:tc>
          <w:tcPr>
            <w:tcW w:w="658" w:type="pct"/>
            <w:tcBorders>
              <w:top w:val="nil"/>
              <w:left w:val="single" w:sz="4" w:space="0" w:color="auto"/>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proofErr w:type="spellStart"/>
            <w:r w:rsidRPr="0041209A">
              <w:rPr>
                <w:rFonts w:ascii="Times New Roman" w:eastAsia="Times New Roman" w:hAnsi="Times New Roman" w:cs="Times New Roman"/>
                <w:color w:val="000000"/>
                <w:sz w:val="20"/>
                <w:szCs w:val="20"/>
              </w:rPr>
              <w:t>Actual</w:t>
            </w:r>
            <w:proofErr w:type="spellEnd"/>
          </w:p>
        </w:tc>
        <w:tc>
          <w:tcPr>
            <w:tcW w:w="78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w:t>
            </w:r>
          </w:p>
        </w:tc>
        <w:tc>
          <w:tcPr>
            <w:tcW w:w="831"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62.30%</w:t>
            </w:r>
          </w:p>
        </w:tc>
        <w:tc>
          <w:tcPr>
            <w:tcW w:w="70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1605.43</w:t>
            </w:r>
          </w:p>
        </w:tc>
        <w:tc>
          <w:tcPr>
            <w:tcW w:w="552"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-0.5</w:t>
            </w:r>
          </w:p>
        </w:tc>
        <w:tc>
          <w:tcPr>
            <w:tcW w:w="73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5,247</w:t>
            </w:r>
          </w:p>
        </w:tc>
        <w:tc>
          <w:tcPr>
            <w:tcW w:w="73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w:t>
            </w:r>
          </w:p>
        </w:tc>
      </w:tr>
      <w:tr w:rsidR="00236369" w:rsidRPr="0041209A" w:rsidTr="0041209A">
        <w:trPr>
          <w:trHeight w:val="397"/>
          <w:jc w:val="center"/>
        </w:trPr>
        <w:tc>
          <w:tcPr>
            <w:tcW w:w="658" w:type="pct"/>
            <w:tcBorders>
              <w:top w:val="nil"/>
              <w:left w:val="single" w:sz="4" w:space="0" w:color="auto"/>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Policy 1</w:t>
            </w:r>
          </w:p>
        </w:tc>
        <w:tc>
          <w:tcPr>
            <w:tcW w:w="78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1</w:t>
            </w:r>
          </w:p>
        </w:tc>
        <w:tc>
          <w:tcPr>
            <w:tcW w:w="831"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64.80%</w:t>
            </w:r>
          </w:p>
        </w:tc>
        <w:tc>
          <w:tcPr>
            <w:tcW w:w="70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1628.28</w:t>
            </w:r>
          </w:p>
        </w:tc>
        <w:tc>
          <w:tcPr>
            <w:tcW w:w="552"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-1.98</w:t>
            </w:r>
          </w:p>
        </w:tc>
        <w:tc>
          <w:tcPr>
            <w:tcW w:w="73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17,565</w:t>
            </w:r>
          </w:p>
        </w:tc>
        <w:tc>
          <w:tcPr>
            <w:tcW w:w="735" w:type="pct"/>
            <w:tcBorders>
              <w:top w:val="nil"/>
              <w:left w:val="nil"/>
              <w:bottom w:val="single" w:sz="4" w:space="0" w:color="auto"/>
              <w:right w:val="single" w:sz="4" w:space="0" w:color="auto"/>
            </w:tcBorders>
            <w:shd w:val="clear" w:color="auto" w:fill="auto"/>
            <w:noWrap/>
            <w:vAlign w:val="center"/>
            <w:hideMark/>
          </w:tcPr>
          <w:p w:rsidR="00236369" w:rsidRPr="0041209A" w:rsidRDefault="00236369" w:rsidP="0041209A">
            <w:pPr>
              <w:spacing w:line="240" w:lineRule="auto"/>
              <w:jc w:val="both"/>
              <w:rPr>
                <w:rFonts w:ascii="Times New Roman" w:eastAsia="Times New Roman" w:hAnsi="Times New Roman" w:cs="Times New Roman"/>
                <w:color w:val="000000"/>
                <w:sz w:val="20"/>
                <w:szCs w:val="20"/>
              </w:rPr>
            </w:pPr>
            <w:r w:rsidRPr="0041209A">
              <w:rPr>
                <w:rFonts w:ascii="Times New Roman" w:eastAsia="Times New Roman" w:hAnsi="Times New Roman" w:cs="Times New Roman"/>
                <w:color w:val="000000"/>
                <w:sz w:val="20"/>
                <w:szCs w:val="20"/>
              </w:rPr>
              <w:t>12,318</w:t>
            </w:r>
          </w:p>
        </w:tc>
      </w:tr>
    </w:tbl>
    <w:p w:rsidR="00236369" w:rsidRPr="004D1A6F" w:rsidRDefault="00236369" w:rsidP="004D1A6F">
      <w:pPr>
        <w:spacing w:line="276" w:lineRule="auto"/>
        <w:jc w:val="both"/>
        <w:rPr>
          <w:rFonts w:ascii="Times New Roman" w:hAnsi="Times New Roman" w:cs="Times New Roman"/>
          <w:sz w:val="24"/>
          <w:szCs w:val="24"/>
        </w:rPr>
      </w:pP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In questo senso, il potenziamento dei centri per l’impiego costituisce una vera e propria riforma strutturale del mercato del lavoro. Lo spazio fiscale aggiuntivo risultante dalla revisione al rialzo del tasso di partecipazione nell’immediato si traduce, nel breve periodo, in un incremento del tasso di disoccupazione definito come proporzione dei soggetti senza occupazione che cercano attivamente lavoro rispetto alla popolazione attiva. Nel breve periodo ciò incide direttamente sulle forze lavoro potenziali così come definite nell’ambito della metodologia ECFIN; quest’ultima tiene conto dello </w:t>
      </w:r>
      <w:r w:rsidRPr="004D1A6F">
        <w:rPr>
          <w:rFonts w:ascii="Times New Roman" w:hAnsi="Times New Roman" w:cs="Times New Roman"/>
          <w:i/>
          <w:sz w:val="24"/>
          <w:szCs w:val="24"/>
        </w:rPr>
        <w:t>shock</w:t>
      </w:r>
      <w:r w:rsidRPr="004D1A6F">
        <w:rPr>
          <w:rFonts w:ascii="Times New Roman" w:hAnsi="Times New Roman" w:cs="Times New Roman"/>
          <w:sz w:val="24"/>
          <w:szCs w:val="24"/>
        </w:rPr>
        <w:t xml:space="preserve"> sul tasso di disoccupazione interpretandolo al passare del tempo come NAWRU – ovvero come componente di </w:t>
      </w:r>
      <w:r w:rsidRPr="004D1A6F">
        <w:rPr>
          <w:rFonts w:ascii="Times New Roman" w:hAnsi="Times New Roman" w:cs="Times New Roman"/>
          <w:i/>
          <w:sz w:val="24"/>
          <w:szCs w:val="24"/>
        </w:rPr>
        <w:t>trend</w:t>
      </w:r>
      <w:r w:rsidRPr="004D1A6F">
        <w:rPr>
          <w:rFonts w:ascii="Times New Roman" w:hAnsi="Times New Roman" w:cs="Times New Roman"/>
          <w:sz w:val="24"/>
          <w:szCs w:val="24"/>
        </w:rPr>
        <w:t xml:space="preserve"> – solo laddove la maggiore disoccupazione non fosse riassorbita nel corso del tempo.</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 xml:space="preserve">A questo scopo, l’erogazione del Reddito di Cittadinanza fornisce un forte incentivo per la componente della platea di beneficiari potenziali che si trova nella condizione di inattività a tornare attivamente alla ricerca di lavoro. Oltre all’impatto macroeconomico generato dai consumi innescati dal </w:t>
      </w:r>
      <w:proofErr w:type="spellStart"/>
      <w:r w:rsidRPr="004D1A6F">
        <w:rPr>
          <w:rFonts w:ascii="Times New Roman" w:hAnsi="Times New Roman" w:cs="Times New Roman"/>
          <w:sz w:val="24"/>
          <w:szCs w:val="24"/>
        </w:rPr>
        <w:t>RdC</w:t>
      </w:r>
      <w:proofErr w:type="spellEnd"/>
      <w:r w:rsidRPr="004D1A6F">
        <w:rPr>
          <w:rFonts w:ascii="Times New Roman" w:hAnsi="Times New Roman" w:cs="Times New Roman"/>
          <w:sz w:val="24"/>
          <w:szCs w:val="24"/>
        </w:rPr>
        <w:t xml:space="preserve">, gli incentivi per le imprese definiti all’articolo 8 aumentano la probabilità di riassorbimento dei beneficiari del programma all’interno della forza lavoro. In tal modo, il maggiore spazio fiscale potenzialmente creato dall’aumento del tasso di partecipazione può essere sfruttato per accrescere il grado espansivo della </w:t>
      </w:r>
      <w:r w:rsidRPr="004D1A6F">
        <w:rPr>
          <w:rFonts w:ascii="Times New Roman" w:hAnsi="Times New Roman" w:cs="Times New Roman"/>
          <w:i/>
          <w:sz w:val="24"/>
          <w:szCs w:val="24"/>
        </w:rPr>
        <w:t>fiscal stance</w:t>
      </w:r>
      <w:r w:rsidRPr="004D1A6F">
        <w:rPr>
          <w:rFonts w:ascii="Times New Roman" w:hAnsi="Times New Roman" w:cs="Times New Roman"/>
          <w:sz w:val="24"/>
          <w:szCs w:val="24"/>
        </w:rPr>
        <w:t xml:space="preserve"> italiana evitando di far crescere il deficit strutturale a livelli passibili di sanzioni.</w:t>
      </w:r>
    </w:p>
    <w:p w:rsidR="00236369" w:rsidRPr="004D1A6F" w:rsidRDefault="00236369" w:rsidP="004D1A6F">
      <w:pPr>
        <w:spacing w:after="0" w:line="276" w:lineRule="auto"/>
        <w:jc w:val="both"/>
        <w:rPr>
          <w:rFonts w:ascii="Times New Roman" w:hAnsi="Times New Roman" w:cs="Times New Roman"/>
          <w:sz w:val="24"/>
          <w:szCs w:val="24"/>
          <w:lang w:val="en-US"/>
        </w:rPr>
      </w:pPr>
      <w:r w:rsidRPr="004D1A6F">
        <w:rPr>
          <w:rFonts w:ascii="Times New Roman" w:hAnsi="Times New Roman" w:cs="Times New Roman"/>
          <w:sz w:val="24"/>
          <w:szCs w:val="24"/>
        </w:rPr>
        <w:t xml:space="preserve">Il Reddito di Cittadinanza si configura pertanto come uno strumento volto a perseguire una crescita non inflazionistica, grazie alla possibilità di reintrodurre lavoratori scoraggiati all’interno della forza lavoro che si manifesta contemporaneamente allo stimolo alla domanda nel breve periodo. Il contenuto incremento del disavanzo necessario a finanziare la misura permette quindi di conseguire un mercato del lavoro più “stretto” senza incorrere in vincoli di capacità che ne vanificherebbero l’impatto in termini reali. </w:t>
      </w:r>
      <w:r w:rsidRPr="004D1A6F">
        <w:rPr>
          <w:rFonts w:ascii="Times New Roman" w:hAnsi="Times New Roman" w:cs="Times New Roman"/>
          <w:sz w:val="24"/>
          <w:szCs w:val="24"/>
          <w:lang w:val="en-US"/>
        </w:rPr>
        <w:t xml:space="preserve">In </w:t>
      </w:r>
      <w:proofErr w:type="spellStart"/>
      <w:r w:rsidRPr="004D1A6F">
        <w:rPr>
          <w:rFonts w:ascii="Times New Roman" w:hAnsi="Times New Roman" w:cs="Times New Roman"/>
          <w:sz w:val="24"/>
          <w:szCs w:val="24"/>
          <w:lang w:val="en-US"/>
        </w:rPr>
        <w:t>questa</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direzione</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sembra</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andare</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anche</w:t>
      </w:r>
      <w:proofErr w:type="spellEnd"/>
      <w:r w:rsidRPr="004D1A6F">
        <w:rPr>
          <w:rFonts w:ascii="Times New Roman" w:hAnsi="Times New Roman" w:cs="Times New Roman"/>
          <w:sz w:val="24"/>
          <w:szCs w:val="24"/>
          <w:lang w:val="en-US"/>
        </w:rPr>
        <w:t xml:space="preserve"> un </w:t>
      </w:r>
      <w:proofErr w:type="spellStart"/>
      <w:r w:rsidRPr="004D1A6F">
        <w:rPr>
          <w:rFonts w:ascii="Times New Roman" w:hAnsi="Times New Roman" w:cs="Times New Roman"/>
          <w:sz w:val="24"/>
          <w:szCs w:val="24"/>
          <w:lang w:val="en-US"/>
        </w:rPr>
        <w:t>recente</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suggerimento</w:t>
      </w:r>
      <w:proofErr w:type="spellEnd"/>
      <w:r w:rsidRPr="004D1A6F">
        <w:rPr>
          <w:rFonts w:ascii="Times New Roman" w:hAnsi="Times New Roman" w:cs="Times New Roman"/>
          <w:sz w:val="24"/>
          <w:szCs w:val="24"/>
          <w:lang w:val="en-US"/>
        </w:rPr>
        <w:t xml:space="preserve"> del </w:t>
      </w:r>
      <w:proofErr w:type="spellStart"/>
      <w:r w:rsidRPr="004D1A6F">
        <w:rPr>
          <w:rFonts w:ascii="Times New Roman" w:hAnsi="Times New Roman" w:cs="Times New Roman"/>
          <w:sz w:val="24"/>
          <w:szCs w:val="24"/>
          <w:lang w:val="en-US"/>
        </w:rPr>
        <w:t>presidente</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della</w:t>
      </w:r>
      <w:proofErr w:type="spellEnd"/>
      <w:r w:rsidRPr="004D1A6F">
        <w:rPr>
          <w:rFonts w:ascii="Times New Roman" w:hAnsi="Times New Roman" w:cs="Times New Roman"/>
          <w:sz w:val="24"/>
          <w:szCs w:val="24"/>
          <w:lang w:val="en-US"/>
        </w:rPr>
        <w:t xml:space="preserve"> </w:t>
      </w:r>
      <w:proofErr w:type="spellStart"/>
      <w:r w:rsidRPr="004D1A6F">
        <w:rPr>
          <w:rFonts w:ascii="Times New Roman" w:hAnsi="Times New Roman" w:cs="Times New Roman"/>
          <w:sz w:val="24"/>
          <w:szCs w:val="24"/>
          <w:lang w:val="en-US"/>
        </w:rPr>
        <w:t>Bce</w:t>
      </w:r>
      <w:proofErr w:type="spellEnd"/>
      <w:r w:rsidRPr="004D1A6F">
        <w:rPr>
          <w:rFonts w:ascii="Times New Roman" w:hAnsi="Times New Roman" w:cs="Times New Roman"/>
          <w:sz w:val="24"/>
          <w:szCs w:val="24"/>
          <w:lang w:val="en-US"/>
        </w:rPr>
        <w:t xml:space="preserve"> Mario </w:t>
      </w:r>
      <w:proofErr w:type="spellStart"/>
      <w:r w:rsidRPr="004D1A6F">
        <w:rPr>
          <w:rFonts w:ascii="Times New Roman" w:hAnsi="Times New Roman" w:cs="Times New Roman"/>
          <w:sz w:val="24"/>
          <w:szCs w:val="24"/>
          <w:lang w:val="en-US"/>
        </w:rPr>
        <w:t>Draghi</w:t>
      </w:r>
      <w:proofErr w:type="spellEnd"/>
      <w:r w:rsidRPr="004D1A6F">
        <w:rPr>
          <w:rFonts w:ascii="Times New Roman" w:hAnsi="Times New Roman" w:cs="Times New Roman"/>
          <w:sz w:val="24"/>
          <w:szCs w:val="24"/>
          <w:lang w:val="en-US"/>
        </w:rPr>
        <w:t>: “</w:t>
      </w:r>
      <w:r w:rsidRPr="004D1A6F">
        <w:rPr>
          <w:rFonts w:ascii="Times New Roman" w:hAnsi="Times New Roman" w:cs="Times New Roman"/>
          <w:i/>
          <w:sz w:val="24"/>
          <w:szCs w:val="24"/>
          <w:lang w:val="en-US"/>
        </w:rPr>
        <w:t xml:space="preserve">Estimates of the size of the output gap have to be made with caution (…) if substantially more workers can be drawn into the </w:t>
      </w:r>
      <w:proofErr w:type="spellStart"/>
      <w:r w:rsidRPr="004D1A6F">
        <w:rPr>
          <w:rFonts w:ascii="Times New Roman" w:hAnsi="Times New Roman" w:cs="Times New Roman"/>
          <w:i/>
          <w:sz w:val="24"/>
          <w:szCs w:val="24"/>
          <w:lang w:val="en-US"/>
        </w:rPr>
        <w:t>labour</w:t>
      </w:r>
      <w:proofErr w:type="spellEnd"/>
      <w:r w:rsidRPr="004D1A6F">
        <w:rPr>
          <w:rFonts w:ascii="Times New Roman" w:hAnsi="Times New Roman" w:cs="Times New Roman"/>
          <w:i/>
          <w:sz w:val="24"/>
          <w:szCs w:val="24"/>
          <w:lang w:val="en-US"/>
        </w:rPr>
        <w:t xml:space="preserve"> force, it would be possible for the </w:t>
      </w:r>
      <w:proofErr w:type="spellStart"/>
      <w:r w:rsidRPr="004D1A6F">
        <w:rPr>
          <w:rFonts w:ascii="Times New Roman" w:hAnsi="Times New Roman" w:cs="Times New Roman"/>
          <w:i/>
          <w:sz w:val="24"/>
          <w:szCs w:val="24"/>
          <w:lang w:val="en-US"/>
        </w:rPr>
        <w:t>labour</w:t>
      </w:r>
      <w:proofErr w:type="spellEnd"/>
      <w:r w:rsidRPr="004D1A6F">
        <w:rPr>
          <w:rFonts w:ascii="Times New Roman" w:hAnsi="Times New Roman" w:cs="Times New Roman"/>
          <w:i/>
          <w:sz w:val="24"/>
          <w:szCs w:val="24"/>
          <w:lang w:val="en-US"/>
        </w:rPr>
        <w:t xml:space="preserve"> market to strengthen further without generating wage pressures</w:t>
      </w:r>
      <w:r w:rsidRPr="004D1A6F">
        <w:rPr>
          <w:rFonts w:ascii="Times New Roman" w:hAnsi="Times New Roman" w:cs="Times New Roman"/>
          <w:sz w:val="24"/>
          <w:szCs w:val="24"/>
          <w:lang w:val="en-US"/>
        </w:rPr>
        <w:t>”</w:t>
      </w:r>
      <w:r w:rsidRPr="004D1A6F">
        <w:rPr>
          <w:rFonts w:ascii="Times New Roman" w:hAnsi="Times New Roman" w:cs="Times New Roman"/>
          <w:sz w:val="24"/>
          <w:szCs w:val="24"/>
          <w:vertAlign w:val="superscript"/>
        </w:rPr>
        <w:footnoteReference w:id="4"/>
      </w:r>
      <w:r w:rsidRPr="004D1A6F">
        <w:rPr>
          <w:rFonts w:ascii="Times New Roman" w:hAnsi="Times New Roman" w:cs="Times New Roman"/>
          <w:sz w:val="24"/>
          <w:szCs w:val="24"/>
          <w:lang w:val="en-US"/>
        </w:rPr>
        <w:t xml:space="preserve">. </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Il meccanismo del Reddito di Cittadinanza riflette semplicemente la sua natura strutturale, e non soltanto ciclica: si aumenta la produttività complessiva del Paese grazie alla ricostruzione delle competenze e del capitale umano di milioni di persone. L’impatto della misura conferma peraltro le perplessità sollevate negli anni precedenti dal Ministero dell’Economia e delle Finanze in merito all’incertezza nella stima dell’output gap adottata dalla metodologia ECFIN, in quanto la presenza di un’elevata disoccupazione e la virtuale assenza di pressioni inflazionistiche mostrano la presenza di un’ampia capacità ancora inutilizzata nell’economia italiana</w:t>
      </w:r>
      <w:r w:rsidRPr="004D1A6F">
        <w:rPr>
          <w:rFonts w:ascii="Times New Roman" w:hAnsi="Times New Roman" w:cs="Times New Roman"/>
          <w:sz w:val="24"/>
          <w:szCs w:val="24"/>
          <w:vertAlign w:val="superscript"/>
        </w:rPr>
        <w:footnoteReference w:id="5"/>
      </w:r>
      <w:r w:rsidRPr="004D1A6F">
        <w:rPr>
          <w:rFonts w:ascii="Times New Roman" w:hAnsi="Times New Roman" w:cs="Times New Roman"/>
          <w:sz w:val="24"/>
          <w:szCs w:val="24"/>
        </w:rPr>
        <w:t>.</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Precedenti esperienze di politiche attive praticate in Paesi Ue come la Germania, inoltre, mostrano come l’attivazione permanente di categorie di lavoratori precedentemente estranei alla ricerca attiva di lavoro, ad esempio, abbia effetti sul tasso di partecipazione tali da rendere le politiche di inclusione attiva non soltanto responsabili di stimoli positivi della domanda di breve periodo ma anche tali da produrre effetti sulla crescita potenziale. Secondo le stime della Bundesbank</w:t>
      </w:r>
      <w:r w:rsidRPr="004D1A6F">
        <w:rPr>
          <w:rFonts w:ascii="Times New Roman" w:hAnsi="Times New Roman" w:cs="Times New Roman"/>
          <w:sz w:val="24"/>
          <w:szCs w:val="24"/>
          <w:vertAlign w:val="superscript"/>
        </w:rPr>
        <w:footnoteReference w:id="6"/>
      </w:r>
      <w:r w:rsidRPr="004D1A6F">
        <w:rPr>
          <w:rFonts w:ascii="Times New Roman" w:hAnsi="Times New Roman" w:cs="Times New Roman"/>
          <w:sz w:val="24"/>
          <w:szCs w:val="24"/>
        </w:rPr>
        <w:t>, uno scenario di immigrazione elevata nel periodo 2016-2020 può portare ad un miglioramento della crescita potenziale dell’1,3% (rispetto ad un miglioramento dell’1,2% in caso di minore immigrazione) e dell’1% nel periodo 2021-2025 (rispetto ad un miglioramento dello 0,7% nel caso di minore immigrazione). Parimenti, il contributo delle ore lavorate alla crescita potenziale viene stimato allo 0,3% nel caso di maggiore immigrazione nel periodo 2016-2020, rispetto ad uno 0,1% nello scenario con minore immigrazione, e allo 0,1% nel periodo 2021-2025, rispetto ad un -0,4% con minore immigrazione.</w:t>
      </w:r>
    </w:p>
    <w:p w:rsidR="00236369" w:rsidRPr="004D1A6F" w:rsidRDefault="00236369"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Questi risultati comparati suggeriscono che l’introduzione di una politica attiva del mercato del lavoro coniugata ad uno stimolo fiscale come quello del Reddito di Cittadinanza può riportare il Paese su un sentiero di crescita più bilanciato sul piano distributivo e senza il rischio di incorrere in vincoli di capacità.</w:t>
      </w:r>
    </w:p>
    <w:p w:rsidR="0041209A" w:rsidRDefault="0041209A">
      <w:pP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br w:type="page"/>
      </w:r>
    </w:p>
    <w:p w:rsidR="0041209A" w:rsidRDefault="0041209A" w:rsidP="0041209A">
      <w:pPr>
        <w:spacing w:after="0" w:line="276" w:lineRule="auto"/>
        <w:jc w:val="center"/>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CAPO II</w:t>
      </w:r>
    </w:p>
    <w:p w:rsidR="0041209A" w:rsidRDefault="0041209A" w:rsidP="0041209A">
      <w:pPr>
        <w:spacing w:after="0" w:line="276" w:lineRule="auto"/>
        <w:jc w:val="center"/>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sz w:val="24"/>
          <w:szCs w:val="24"/>
        </w:rPr>
      </w:pPr>
      <w:r w:rsidRPr="004D1A6F">
        <w:rPr>
          <w:rFonts w:ascii="Times New Roman" w:eastAsia="Times New Roman" w:hAnsi="Times New Roman" w:cs="Times New Roman"/>
          <w:b/>
          <w:color w:val="000000"/>
          <w:sz w:val="24"/>
          <w:szCs w:val="24"/>
          <w:lang w:eastAsia="it-IT"/>
        </w:rPr>
        <w:t xml:space="preserve">L’articolo 14 </w:t>
      </w:r>
      <w:r w:rsidRPr="004D1A6F">
        <w:rPr>
          <w:rFonts w:ascii="Times New Roman" w:eastAsia="Calibri" w:hAnsi="Times New Roman" w:cs="Times New Roman"/>
          <w:bCs/>
          <w:iCs/>
          <w:color w:val="000000"/>
          <w:sz w:val="24"/>
          <w:szCs w:val="24"/>
          <w:lang w:eastAsia="it-IT"/>
        </w:rPr>
        <w:t>(</w:t>
      </w:r>
      <w:r w:rsidRPr="004D1A6F">
        <w:rPr>
          <w:rFonts w:ascii="Times New Roman" w:eastAsia="Calibri" w:hAnsi="Times New Roman" w:cs="Times New Roman"/>
          <w:bCs/>
          <w:i/>
          <w:iCs/>
          <w:color w:val="000000"/>
          <w:sz w:val="24"/>
          <w:szCs w:val="24"/>
          <w:lang w:eastAsia="it-IT"/>
        </w:rPr>
        <w:t xml:space="preserve">Disposizioni in materia di accesso al trattamento di pensione con almeno 62 anni di età e 38 anni di contributi) </w:t>
      </w:r>
      <w:r w:rsidRPr="004D1A6F">
        <w:rPr>
          <w:rFonts w:ascii="Times New Roman" w:eastAsia="Calibri" w:hAnsi="Times New Roman" w:cs="Times New Roman"/>
          <w:sz w:val="24"/>
          <w:szCs w:val="24"/>
        </w:rPr>
        <w:t>prevede, i</w:t>
      </w:r>
      <w:r w:rsidRPr="004D1A6F">
        <w:rPr>
          <w:rFonts w:ascii="Times New Roman" w:eastAsia="Times New Roman" w:hAnsi="Times New Roman" w:cs="Times New Roman"/>
          <w:sz w:val="24"/>
          <w:szCs w:val="24"/>
        </w:rPr>
        <w:t>n via sperimentale, che gli iscritti all’assicurazione generale obbligatoria e alle forme esclusive e sostitutive della medesima, gestite dall’INPS, nonché alla gestione separata possono conseguire il diritto alla pensione anticipata al raggiungimento di un’età anagrafica di almeno 62 anni e di un’anzianità contributiva minima di 3</w:t>
      </w:r>
      <w:r w:rsidR="008041D4" w:rsidRPr="004D1A6F">
        <w:rPr>
          <w:rFonts w:ascii="Times New Roman" w:eastAsia="Times New Roman" w:hAnsi="Times New Roman" w:cs="Times New Roman"/>
          <w:sz w:val="24"/>
          <w:szCs w:val="24"/>
        </w:rPr>
        <w:t xml:space="preserve">8 anni (cd. pensione quota 100). </w:t>
      </w:r>
      <w:r w:rsidRPr="004D1A6F">
        <w:rPr>
          <w:rFonts w:ascii="Times New Roman" w:eastAsia="Times New Roman" w:hAnsi="Times New Roman" w:cs="Times New Roman"/>
          <w:sz w:val="24"/>
          <w:szCs w:val="24"/>
        </w:rPr>
        <w:t>Il requisito di età anagrafica</w:t>
      </w:r>
      <w:r w:rsidR="008041D4" w:rsidRPr="004D1A6F">
        <w:rPr>
          <w:rFonts w:ascii="Times New Roman" w:eastAsia="Times New Roman" w:hAnsi="Times New Roman" w:cs="Times New Roman"/>
          <w:sz w:val="24"/>
          <w:szCs w:val="24"/>
        </w:rPr>
        <w:t xml:space="preserve"> non è</w:t>
      </w:r>
      <w:r w:rsidRPr="004D1A6F">
        <w:rPr>
          <w:rFonts w:ascii="Times New Roman" w:eastAsia="Times New Roman" w:hAnsi="Times New Roman" w:cs="Times New Roman"/>
          <w:sz w:val="24"/>
          <w:szCs w:val="24"/>
        </w:rPr>
        <w:t xml:space="preserve"> adeguato agli incrementi alla speranza di vita. Tale tipologia di pensione non è cumulabile con i redditi di lavoro dipendente o autonomo fino alla maturazione dei requisiti per accedere alla pensione di vecchiaia. Viene previsto poi un regime differenziato per il personale AFAM e per quello del comparto scuola ed una esclusione per il persona</w:t>
      </w:r>
      <w:r w:rsidR="008041D4" w:rsidRPr="004D1A6F">
        <w:rPr>
          <w:rFonts w:ascii="Times New Roman" w:eastAsia="Times New Roman" w:hAnsi="Times New Roman" w:cs="Times New Roman"/>
          <w:sz w:val="24"/>
          <w:szCs w:val="24"/>
        </w:rPr>
        <w:t>le delle forze armate, delle F</w:t>
      </w:r>
      <w:r w:rsidRPr="004D1A6F">
        <w:rPr>
          <w:rFonts w:ascii="Times New Roman" w:eastAsia="Times New Roman" w:hAnsi="Times New Roman" w:cs="Times New Roman"/>
          <w:sz w:val="24"/>
          <w:szCs w:val="24"/>
        </w:rPr>
        <w:t xml:space="preserve">orze di polizia </w:t>
      </w:r>
      <w:r w:rsidR="008041D4" w:rsidRPr="004D1A6F">
        <w:rPr>
          <w:rFonts w:ascii="Times New Roman" w:eastAsia="Times New Roman" w:hAnsi="Times New Roman" w:cs="Times New Roman"/>
          <w:sz w:val="24"/>
          <w:szCs w:val="24"/>
        </w:rPr>
        <w:t>e di polizia penitenziaria, al personale del</w:t>
      </w:r>
      <w:r w:rsidRPr="004D1A6F">
        <w:rPr>
          <w:rFonts w:ascii="Times New Roman" w:eastAsia="Times New Roman" w:hAnsi="Times New Roman" w:cs="Times New Roman"/>
          <w:sz w:val="24"/>
          <w:szCs w:val="24"/>
        </w:rPr>
        <w:t xml:space="preserve"> Corp</w:t>
      </w:r>
      <w:r w:rsidR="008041D4" w:rsidRPr="004D1A6F">
        <w:rPr>
          <w:rFonts w:ascii="Times New Roman" w:eastAsia="Times New Roman" w:hAnsi="Times New Roman" w:cs="Times New Roman"/>
          <w:sz w:val="24"/>
          <w:szCs w:val="24"/>
        </w:rPr>
        <w:t>o nazionale dei vigili di fuoco e della Guardia di Finanza.</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contextualSpacing/>
        <w:jc w:val="both"/>
        <w:rPr>
          <w:rFonts w:ascii="Times New Roman" w:hAnsi="Times New Roman" w:cs="Times New Roman"/>
          <w:sz w:val="24"/>
          <w:szCs w:val="24"/>
        </w:rPr>
      </w:pPr>
      <w:r w:rsidRPr="004D1A6F">
        <w:rPr>
          <w:rFonts w:ascii="Times New Roman" w:eastAsia="Times New Roman" w:hAnsi="Times New Roman" w:cs="Times New Roman"/>
          <w:b/>
          <w:color w:val="000000"/>
          <w:sz w:val="24"/>
          <w:szCs w:val="24"/>
          <w:lang w:eastAsia="it-IT"/>
        </w:rPr>
        <w:t xml:space="preserve">L’articolo 15 </w:t>
      </w:r>
      <w:r w:rsidRPr="004D1A6F">
        <w:rPr>
          <w:rFonts w:ascii="Times New Roman" w:eastAsia="Calibri" w:hAnsi="Times New Roman" w:cs="Times New Roman"/>
          <w:bCs/>
          <w:i/>
          <w:iCs/>
          <w:color w:val="000000"/>
          <w:sz w:val="24"/>
          <w:szCs w:val="24"/>
          <w:lang w:eastAsia="it-IT"/>
        </w:rPr>
        <w:t>(Riduzione anzianità contributiva per accesso al pensionamento anticipato in</w:t>
      </w:r>
      <w:r w:rsidR="001079D5">
        <w:rPr>
          <w:rFonts w:ascii="Times New Roman" w:eastAsia="Calibri" w:hAnsi="Times New Roman" w:cs="Times New Roman"/>
          <w:bCs/>
          <w:i/>
          <w:iCs/>
          <w:color w:val="000000"/>
          <w:sz w:val="24"/>
          <w:szCs w:val="24"/>
          <w:lang w:eastAsia="it-IT"/>
        </w:rPr>
        <w:t>dipendente dall’età anagrafica.</w:t>
      </w:r>
      <w:r w:rsidRPr="004D1A6F">
        <w:rPr>
          <w:rFonts w:ascii="Times New Roman" w:eastAsia="Calibri" w:hAnsi="Times New Roman" w:cs="Times New Roman"/>
          <w:bCs/>
          <w:i/>
          <w:iCs/>
          <w:color w:val="000000"/>
          <w:sz w:val="24"/>
          <w:szCs w:val="24"/>
          <w:lang w:eastAsia="it-IT"/>
        </w:rPr>
        <w:t xml:space="preserve"> Decorrenza con finestre trimestrali) </w:t>
      </w:r>
      <w:r w:rsidR="001079D5">
        <w:rPr>
          <w:rFonts w:ascii="Times New Roman" w:eastAsia="Calibri" w:hAnsi="Times New Roman" w:cs="Times New Roman"/>
          <w:bCs/>
          <w:iCs/>
          <w:color w:val="000000"/>
          <w:sz w:val="24"/>
          <w:szCs w:val="24"/>
          <w:lang w:eastAsia="it-IT"/>
        </w:rPr>
        <w:t xml:space="preserve">prevede la </w:t>
      </w:r>
      <w:r w:rsidRPr="004D1A6F">
        <w:rPr>
          <w:rFonts w:ascii="Times New Roman" w:eastAsia="Calibri" w:hAnsi="Times New Roman" w:cs="Times New Roman"/>
          <w:bCs/>
          <w:iCs/>
          <w:color w:val="000000"/>
          <w:sz w:val="24"/>
          <w:szCs w:val="24"/>
          <w:lang w:eastAsia="it-IT"/>
        </w:rPr>
        <w:t>possibil</w:t>
      </w:r>
      <w:r w:rsidR="001079D5">
        <w:rPr>
          <w:rFonts w:ascii="Times New Roman" w:eastAsia="Calibri" w:hAnsi="Times New Roman" w:cs="Times New Roman"/>
          <w:bCs/>
          <w:iCs/>
          <w:color w:val="000000"/>
          <w:sz w:val="24"/>
          <w:szCs w:val="24"/>
          <w:lang w:eastAsia="it-IT"/>
        </w:rPr>
        <w:t>ità di</w:t>
      </w:r>
      <w:r w:rsidRPr="004D1A6F">
        <w:rPr>
          <w:rFonts w:ascii="Times New Roman" w:eastAsia="Calibri" w:hAnsi="Times New Roman" w:cs="Times New Roman"/>
          <w:bCs/>
          <w:iCs/>
          <w:color w:val="000000"/>
          <w:sz w:val="24"/>
          <w:szCs w:val="24"/>
          <w:lang w:eastAsia="it-IT"/>
        </w:rPr>
        <w:t xml:space="preserve"> accedere al pensionamento anticipato</w:t>
      </w:r>
      <w:r w:rsidR="00DA0093" w:rsidRPr="004D1A6F">
        <w:rPr>
          <w:rFonts w:ascii="Times New Roman" w:eastAsia="Calibri" w:hAnsi="Times New Roman" w:cs="Times New Roman"/>
          <w:bCs/>
          <w:iCs/>
          <w:color w:val="000000"/>
          <w:sz w:val="24"/>
          <w:szCs w:val="24"/>
          <w:lang w:eastAsia="it-IT"/>
        </w:rPr>
        <w:t>,</w:t>
      </w:r>
      <w:r w:rsidRPr="004D1A6F">
        <w:rPr>
          <w:rFonts w:ascii="Times New Roman" w:eastAsia="Calibri" w:hAnsi="Times New Roman" w:cs="Times New Roman"/>
          <w:bCs/>
          <w:iCs/>
          <w:color w:val="000000"/>
          <w:sz w:val="24"/>
          <w:szCs w:val="24"/>
          <w:lang w:eastAsia="it-IT"/>
        </w:rPr>
        <w:t xml:space="preserve"> indipendentemente dall’età anagrafica</w:t>
      </w:r>
      <w:r w:rsidR="00DA0093" w:rsidRPr="004D1A6F">
        <w:rPr>
          <w:rFonts w:ascii="Times New Roman" w:eastAsia="Calibri" w:hAnsi="Times New Roman" w:cs="Times New Roman"/>
          <w:bCs/>
          <w:iCs/>
          <w:color w:val="000000"/>
          <w:sz w:val="24"/>
          <w:szCs w:val="24"/>
          <w:lang w:eastAsia="it-IT"/>
        </w:rPr>
        <w:t>,</w:t>
      </w:r>
      <w:r w:rsidRPr="004D1A6F">
        <w:rPr>
          <w:rFonts w:ascii="Times New Roman" w:eastAsia="Calibri" w:hAnsi="Times New Roman" w:cs="Times New Roman"/>
          <w:bCs/>
          <w:iCs/>
          <w:color w:val="000000"/>
          <w:sz w:val="24"/>
          <w:szCs w:val="24"/>
          <w:lang w:eastAsia="it-IT"/>
        </w:rPr>
        <w:t xml:space="preserve"> a 42 anni e 10 mesi </w:t>
      </w:r>
      <w:r w:rsidR="00DA0093" w:rsidRPr="004D1A6F">
        <w:rPr>
          <w:rFonts w:ascii="Times New Roman" w:eastAsia="Calibri" w:hAnsi="Times New Roman" w:cs="Times New Roman"/>
          <w:bCs/>
          <w:iCs/>
          <w:color w:val="000000"/>
          <w:sz w:val="24"/>
          <w:szCs w:val="24"/>
          <w:lang w:eastAsia="it-IT"/>
        </w:rPr>
        <w:t xml:space="preserve">di anzianità contributiva </w:t>
      </w:r>
      <w:r w:rsidRPr="004D1A6F">
        <w:rPr>
          <w:rFonts w:ascii="Times New Roman" w:eastAsia="Calibri" w:hAnsi="Times New Roman" w:cs="Times New Roman"/>
          <w:bCs/>
          <w:iCs/>
          <w:color w:val="000000"/>
          <w:sz w:val="24"/>
          <w:szCs w:val="24"/>
          <w:lang w:eastAsia="it-IT"/>
        </w:rPr>
        <w:t xml:space="preserve">per gli uomini e a 41 anni e 10 mesi per le donne. </w:t>
      </w:r>
      <w:r w:rsidRPr="004D1A6F">
        <w:rPr>
          <w:rFonts w:ascii="Times New Roman" w:hAnsi="Times New Roman" w:cs="Times New Roman"/>
          <w:sz w:val="24"/>
          <w:szCs w:val="24"/>
        </w:rPr>
        <w:t>In sede di prima applicazione i soggetti che hanno maturato i requisiti dal 1° gennaio 2019 alla data di entrata in vigore del presente decreto conseguono il diritto al trattamento pensionistico dal 1° aprile 2019.</w:t>
      </w:r>
      <w:r w:rsidR="00DA0093" w:rsidRPr="004D1A6F">
        <w:rPr>
          <w:rFonts w:ascii="Times New Roman" w:hAnsi="Times New Roman" w:cs="Times New Roman"/>
          <w:sz w:val="24"/>
          <w:szCs w:val="24"/>
        </w:rPr>
        <w:t xml:space="preserve"> </w:t>
      </w:r>
      <w:r w:rsidR="00843F5F" w:rsidRPr="004D1A6F">
        <w:rPr>
          <w:rFonts w:ascii="Times New Roman" w:hAnsi="Times New Roman" w:cs="Times New Roman"/>
          <w:sz w:val="24"/>
          <w:szCs w:val="24"/>
        </w:rPr>
        <w:t>Al personale del comparto scuola e AFAM a tempo indeterminato, si continua ad applicare, in materia pensionistica, la disciplina previgente e, contestualmente, è data facoltà al medesimo personale di inoltrare domanda di cessazione dal servizio entro il 28 febbraio 2019 con effetti dall’inizio dell’anno scolastico o accademico.</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color w:val="000000"/>
          <w:sz w:val="24"/>
          <w:szCs w:val="24"/>
          <w:lang w:eastAsia="it-IT"/>
        </w:rPr>
      </w:pPr>
      <w:r w:rsidRPr="004D1A6F">
        <w:rPr>
          <w:rFonts w:ascii="Times New Roman" w:eastAsia="Times New Roman" w:hAnsi="Times New Roman" w:cs="Times New Roman"/>
          <w:b/>
          <w:color w:val="000000"/>
          <w:sz w:val="24"/>
          <w:szCs w:val="24"/>
          <w:lang w:eastAsia="it-IT"/>
        </w:rPr>
        <w:t xml:space="preserve">L’articolo 16 </w:t>
      </w:r>
      <w:r w:rsidRPr="004D1A6F">
        <w:rPr>
          <w:rFonts w:ascii="Times New Roman" w:eastAsia="Calibri" w:hAnsi="Times New Roman" w:cs="Times New Roman"/>
          <w:bCs/>
          <w:i/>
          <w:iCs/>
          <w:color w:val="000000"/>
          <w:sz w:val="24"/>
          <w:szCs w:val="24"/>
          <w:lang w:eastAsia="it-IT"/>
        </w:rPr>
        <w:t>(Opzione donna)</w:t>
      </w:r>
      <w:r w:rsidRPr="004D1A6F">
        <w:rPr>
          <w:rFonts w:ascii="Times New Roman" w:eastAsia="Calibri" w:hAnsi="Times New Roman" w:cs="Times New Roman"/>
          <w:bCs/>
          <w:iCs/>
          <w:color w:val="000000"/>
          <w:sz w:val="24"/>
          <w:szCs w:val="24"/>
          <w:lang w:eastAsia="it-IT"/>
        </w:rPr>
        <w:t xml:space="preserve"> prevede che i</w:t>
      </w:r>
      <w:r w:rsidRPr="004D1A6F">
        <w:rPr>
          <w:rFonts w:ascii="Times New Roman" w:eastAsia="Times New Roman" w:hAnsi="Times New Roman" w:cs="Times New Roman"/>
          <w:color w:val="000000"/>
          <w:sz w:val="24"/>
          <w:szCs w:val="24"/>
          <w:lang w:eastAsia="it-IT"/>
        </w:rPr>
        <w:t>l diritto al trattamento pensionistico anticipato secondo le regole di calcolo del sistema contributivo è riconosciuto nei confronti delle lavoratrici dipendenti le quali abbiano maturato un’anzianità contributiva pari o superiore a trentacinque anni al 31 dicembre 2018 e un’età pari o superiore a 58 anni (se dipendenti) e a 59 anni (se autonome), senza che quest’ultimo requisito sia adeguato agli incrementi alla speranza di vita.</w:t>
      </w:r>
    </w:p>
    <w:p w:rsidR="0063137A" w:rsidRPr="004D1A6F" w:rsidRDefault="0063137A" w:rsidP="004D1A6F">
      <w:pPr>
        <w:spacing w:after="0" w:line="276" w:lineRule="auto"/>
        <w:jc w:val="both"/>
        <w:rPr>
          <w:rFonts w:ascii="Times New Roman" w:eastAsia="Calibri" w:hAnsi="Times New Roman" w:cs="Times New Roman"/>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bCs/>
          <w:iCs/>
          <w:color w:val="000000"/>
          <w:sz w:val="24"/>
          <w:szCs w:val="24"/>
          <w:lang w:eastAsia="it-IT"/>
        </w:rPr>
      </w:pPr>
      <w:r w:rsidRPr="004D1A6F">
        <w:rPr>
          <w:rFonts w:ascii="Times New Roman" w:eastAsia="Times New Roman" w:hAnsi="Times New Roman" w:cs="Times New Roman"/>
          <w:b/>
          <w:color w:val="000000"/>
          <w:sz w:val="24"/>
          <w:szCs w:val="24"/>
          <w:lang w:eastAsia="it-IT"/>
        </w:rPr>
        <w:t xml:space="preserve">L’articolo 17 </w:t>
      </w:r>
      <w:r w:rsidRPr="004D1A6F">
        <w:rPr>
          <w:rFonts w:ascii="Times New Roman" w:eastAsia="Calibri" w:hAnsi="Times New Roman" w:cs="Times New Roman"/>
          <w:bCs/>
          <w:iCs/>
          <w:color w:val="000000"/>
          <w:sz w:val="24"/>
          <w:szCs w:val="24"/>
          <w:lang w:eastAsia="it-IT"/>
        </w:rPr>
        <w:t>(</w:t>
      </w:r>
      <w:r w:rsidRPr="004D1A6F">
        <w:rPr>
          <w:rFonts w:ascii="Times New Roman" w:eastAsia="Calibri" w:hAnsi="Times New Roman" w:cs="Times New Roman"/>
          <w:bCs/>
          <w:i/>
          <w:iCs/>
          <w:color w:val="000000"/>
          <w:sz w:val="24"/>
          <w:szCs w:val="24"/>
          <w:lang w:eastAsia="it-IT"/>
        </w:rPr>
        <w:t>Abrogazione incrementi età pensionabile per effetto aumento speranza di vita per i lavoratori precoci</w:t>
      </w:r>
      <w:r w:rsidRPr="004D1A6F">
        <w:rPr>
          <w:rFonts w:ascii="Times New Roman" w:eastAsia="Calibri" w:hAnsi="Times New Roman" w:cs="Times New Roman"/>
          <w:bCs/>
          <w:iCs/>
          <w:color w:val="000000"/>
          <w:sz w:val="24"/>
          <w:szCs w:val="24"/>
          <w:lang w:eastAsia="it-IT"/>
        </w:rPr>
        <w:t>) prevede l’abrogazione degli incrementi dell’età pensionabile per effetto dell’aumento della speranza di vita per i lavoratori precoci.</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hAnsi="Times New Roman" w:cs="Times New Roman"/>
          <w:bCs/>
          <w:i/>
          <w:iCs/>
          <w:sz w:val="24"/>
          <w:szCs w:val="24"/>
          <w:highlight w:val="lightGray"/>
          <w:u w:val="single"/>
        </w:rPr>
      </w:pPr>
      <w:r w:rsidRPr="004D1A6F">
        <w:rPr>
          <w:rFonts w:ascii="Times New Roman" w:eastAsia="Times New Roman" w:hAnsi="Times New Roman" w:cs="Times New Roman"/>
          <w:b/>
          <w:color w:val="000000"/>
          <w:sz w:val="24"/>
          <w:szCs w:val="24"/>
          <w:lang w:eastAsia="it-IT"/>
        </w:rPr>
        <w:t xml:space="preserve">L’articolo 18 </w:t>
      </w:r>
      <w:r w:rsidRPr="004D1A6F">
        <w:rPr>
          <w:rFonts w:ascii="Times New Roman" w:eastAsia="Calibri" w:hAnsi="Times New Roman" w:cs="Times New Roman"/>
          <w:bCs/>
          <w:i/>
          <w:iCs/>
          <w:color w:val="000000"/>
          <w:sz w:val="24"/>
          <w:szCs w:val="24"/>
          <w:lang w:eastAsia="it-IT"/>
        </w:rPr>
        <w:t>(Ape sociale)</w:t>
      </w:r>
      <w:r w:rsidRPr="004D1A6F">
        <w:rPr>
          <w:rFonts w:ascii="Times New Roman" w:eastAsia="Calibri" w:hAnsi="Times New Roman" w:cs="Times New Roman"/>
          <w:bCs/>
          <w:iCs/>
          <w:color w:val="000000"/>
          <w:sz w:val="24"/>
          <w:szCs w:val="24"/>
          <w:lang w:eastAsia="it-IT"/>
        </w:rPr>
        <w:t xml:space="preserve"> prevede </w:t>
      </w:r>
      <w:r w:rsidR="007A1E14" w:rsidRPr="004D1A6F">
        <w:rPr>
          <w:rFonts w:ascii="Times New Roman" w:eastAsia="Calibri" w:hAnsi="Times New Roman" w:cs="Times New Roman"/>
          <w:bCs/>
          <w:iCs/>
          <w:color w:val="000000"/>
          <w:sz w:val="24"/>
          <w:szCs w:val="24"/>
          <w:lang w:eastAsia="it-IT"/>
        </w:rPr>
        <w:t xml:space="preserve">la proroga, al 31 dicembre 2019, dei termini per la concessione della misura denominata “Ape sociale” </w:t>
      </w:r>
      <w:r w:rsidRPr="004D1A6F">
        <w:rPr>
          <w:rFonts w:ascii="Times New Roman" w:eastAsia="Calibri" w:hAnsi="Times New Roman" w:cs="Times New Roman"/>
          <w:color w:val="000000"/>
          <w:sz w:val="24"/>
          <w:szCs w:val="24"/>
          <w:lang w:eastAsia="it-IT"/>
        </w:rPr>
        <w:t>già prevista al comma 179 della legge 232 del 2016.</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bCs/>
          <w:iCs/>
          <w:color w:val="000000"/>
          <w:sz w:val="24"/>
          <w:szCs w:val="24"/>
          <w:lang w:eastAsia="it-IT"/>
        </w:rPr>
      </w:pPr>
      <w:r w:rsidRPr="004D1A6F">
        <w:rPr>
          <w:rFonts w:ascii="Times New Roman" w:eastAsia="Times New Roman" w:hAnsi="Times New Roman" w:cs="Times New Roman"/>
          <w:b/>
          <w:color w:val="000000"/>
          <w:sz w:val="24"/>
          <w:szCs w:val="24"/>
          <w:lang w:eastAsia="it-IT"/>
        </w:rPr>
        <w:t xml:space="preserve">L’articolo 19 </w:t>
      </w:r>
      <w:r w:rsidRPr="004D1A6F">
        <w:rPr>
          <w:rFonts w:ascii="Times New Roman" w:eastAsia="Calibri" w:hAnsi="Times New Roman" w:cs="Times New Roman"/>
          <w:bCs/>
          <w:iCs/>
          <w:color w:val="000000"/>
          <w:sz w:val="24"/>
          <w:szCs w:val="24"/>
          <w:lang w:eastAsia="it-IT"/>
        </w:rPr>
        <w:t>(</w:t>
      </w:r>
      <w:r w:rsidRPr="004D1A6F">
        <w:rPr>
          <w:rFonts w:ascii="Times New Roman" w:eastAsia="Calibri" w:hAnsi="Times New Roman" w:cs="Times New Roman"/>
          <w:bCs/>
          <w:i/>
          <w:iCs/>
          <w:color w:val="000000"/>
          <w:sz w:val="24"/>
          <w:szCs w:val="24"/>
          <w:lang w:eastAsia="it-IT"/>
        </w:rPr>
        <w:t>Termine di prescrizione dei contributi di previdenza e di assistenza sociale per le amministrazioni pubbliche</w:t>
      </w:r>
      <w:r w:rsidRPr="004D1A6F">
        <w:rPr>
          <w:rFonts w:ascii="Times New Roman" w:eastAsia="Calibri" w:hAnsi="Times New Roman" w:cs="Times New Roman"/>
          <w:bCs/>
          <w:iCs/>
          <w:color w:val="000000"/>
          <w:sz w:val="24"/>
          <w:szCs w:val="24"/>
          <w:lang w:eastAsia="it-IT"/>
        </w:rPr>
        <w:t xml:space="preserve">) prevede che il termine di prescrizione dei contributi di previdenza e di assistenza sociale obbligatoria per le amministrazioni pubbliche </w:t>
      </w:r>
      <w:r w:rsidRPr="004D1A6F">
        <w:rPr>
          <w:rFonts w:ascii="Times New Roman" w:eastAsia="Times New Roman" w:hAnsi="Times New Roman" w:cs="Times New Roman"/>
          <w:sz w:val="24"/>
          <w:szCs w:val="24"/>
          <w:lang w:eastAsia="it-IT"/>
        </w:rPr>
        <w:t>relativi ai periodi di competenza fino al 31 dicembre 2014 non si applica fino al 31 dicembre 2021.</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bCs/>
          <w:iCs/>
          <w:color w:val="000000"/>
          <w:sz w:val="24"/>
          <w:szCs w:val="24"/>
          <w:lang w:eastAsia="it-IT"/>
        </w:rPr>
      </w:pPr>
      <w:r w:rsidRPr="004D1A6F">
        <w:rPr>
          <w:rFonts w:ascii="Times New Roman" w:eastAsia="Times New Roman" w:hAnsi="Times New Roman" w:cs="Times New Roman"/>
          <w:b/>
          <w:color w:val="000000"/>
          <w:sz w:val="24"/>
          <w:szCs w:val="24"/>
          <w:lang w:eastAsia="it-IT"/>
        </w:rPr>
        <w:t xml:space="preserve">L’articolo 20 </w:t>
      </w:r>
      <w:r w:rsidRPr="004D1A6F">
        <w:rPr>
          <w:rFonts w:ascii="Times New Roman" w:eastAsia="Calibri" w:hAnsi="Times New Roman" w:cs="Times New Roman"/>
          <w:bCs/>
          <w:i/>
          <w:iCs/>
          <w:color w:val="000000"/>
          <w:sz w:val="24"/>
          <w:szCs w:val="24"/>
          <w:lang w:eastAsia="it-IT"/>
        </w:rPr>
        <w:t>(Facoltà di riscatto periodi non coperti da contribuzione)</w:t>
      </w:r>
      <w:r w:rsidRPr="004D1A6F">
        <w:rPr>
          <w:rFonts w:ascii="Times New Roman" w:eastAsia="Calibri" w:hAnsi="Times New Roman" w:cs="Times New Roman"/>
          <w:bCs/>
          <w:iCs/>
          <w:color w:val="000000"/>
          <w:sz w:val="24"/>
          <w:szCs w:val="24"/>
          <w:lang w:eastAsia="it-IT"/>
        </w:rPr>
        <w:t xml:space="preserve"> prevede, i</w:t>
      </w:r>
      <w:r w:rsidRPr="004D1A6F">
        <w:rPr>
          <w:rFonts w:ascii="Times New Roman" w:eastAsia="Times New Roman" w:hAnsi="Times New Roman" w:cs="Times New Roman"/>
          <w:sz w:val="24"/>
          <w:szCs w:val="24"/>
          <w:lang w:eastAsia="it-IT"/>
        </w:rPr>
        <w:t>n via sperimentale per il triennio 2019-2021, che gli iscritti all’assicurazione generale obbligatoria per l’invalidità, la vecchiaia e i superstiti dei lavoratori dipendenti e alle forme sostitutive ed esclusive della medesima, nonché alle gestioni speciali dei lavoratori autonomi, ed alla gestione separata, privi di anzianità contributiva al 31 dicembre 1995 e non già titolari di pensione, hanno facoltà di riscattare, in tutto o in parte, i periodi, tra la d</w:t>
      </w:r>
      <w:r w:rsidR="007A1E14" w:rsidRPr="004D1A6F">
        <w:rPr>
          <w:rFonts w:ascii="Times New Roman" w:eastAsia="Times New Roman" w:hAnsi="Times New Roman" w:cs="Times New Roman"/>
          <w:sz w:val="24"/>
          <w:szCs w:val="24"/>
          <w:lang w:eastAsia="it-IT"/>
        </w:rPr>
        <w:t>ata di prima iscrizione e quella</w:t>
      </w:r>
      <w:r w:rsidRPr="004D1A6F">
        <w:rPr>
          <w:rFonts w:ascii="Times New Roman" w:eastAsia="Times New Roman" w:hAnsi="Times New Roman" w:cs="Times New Roman"/>
          <w:sz w:val="24"/>
          <w:szCs w:val="24"/>
          <w:lang w:eastAsia="it-IT"/>
        </w:rPr>
        <w:t xml:space="preserve"> dell’ultimo contributo comunque accreditato nelle suddette forme assicurative, per i quali non sussista obbligo contributivo e che non siano già coperti da contribuzione, comunque versata e accreditata, presso forme di previdenza obbligatoria. Detta facoltà di riscatto è esercitabile per un periodo comunque non superiore a cinque anni, anche non continuativi e l’onere del riscatto può essere sostenuto dal datore di lavoro dell’assicurato destinando i premi di produzione del lavoratore stesso con deducibilità delle somme dal reddito di impresa. La facoltà di riscatto è consentita anche ai soli fini dell’incremento dell’anzianità contributiva, fino al quarantacinquesimo anno di età.</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bCs/>
          <w:iCs/>
          <w:sz w:val="24"/>
          <w:szCs w:val="24"/>
          <w:lang w:eastAsia="it-IT"/>
        </w:rPr>
      </w:pPr>
      <w:r w:rsidRPr="004D1A6F">
        <w:rPr>
          <w:rFonts w:ascii="Times New Roman" w:eastAsia="Times New Roman" w:hAnsi="Times New Roman" w:cs="Times New Roman"/>
          <w:b/>
          <w:color w:val="000000"/>
          <w:sz w:val="24"/>
          <w:szCs w:val="24"/>
          <w:lang w:eastAsia="it-IT"/>
        </w:rPr>
        <w:t xml:space="preserve">L’articolo 21 </w:t>
      </w:r>
      <w:r w:rsidRPr="004D1A6F">
        <w:rPr>
          <w:rFonts w:ascii="Times New Roman" w:eastAsia="Calibri" w:hAnsi="Times New Roman" w:cs="Times New Roman"/>
          <w:bCs/>
          <w:iCs/>
          <w:sz w:val="24"/>
          <w:szCs w:val="24"/>
          <w:lang w:eastAsia="it-IT"/>
        </w:rPr>
        <w:t>(</w:t>
      </w:r>
      <w:r w:rsidRPr="004D1A6F">
        <w:rPr>
          <w:rFonts w:ascii="Times New Roman" w:eastAsia="Calibri" w:hAnsi="Times New Roman" w:cs="Times New Roman"/>
          <w:bCs/>
          <w:i/>
          <w:iCs/>
          <w:sz w:val="24"/>
          <w:szCs w:val="24"/>
          <w:lang w:eastAsia="it-IT"/>
        </w:rPr>
        <w:t>Esclusione opzionale dal massimale contributivo dei lavoratori che prestano servizio in settori in cui non sono attive forme di previdenza complementare compartecipate dal datore di lavoro</w:t>
      </w:r>
      <w:r w:rsidRPr="004D1A6F">
        <w:rPr>
          <w:rFonts w:ascii="Times New Roman" w:eastAsia="Calibri" w:hAnsi="Times New Roman" w:cs="Times New Roman"/>
          <w:bCs/>
          <w:iCs/>
          <w:sz w:val="24"/>
          <w:szCs w:val="24"/>
          <w:lang w:eastAsia="it-IT"/>
        </w:rPr>
        <w:t>) prevede l’esclusione opzionale dal massimale contributivo dei lavoratori che prestano servizio in settori in cui non sono attive forme di previdenza complementare compartecipate dal datore di lavoro.</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hAnsi="Times New Roman" w:cs="Times New Roman"/>
          <w:strike/>
          <w:sz w:val="24"/>
          <w:szCs w:val="24"/>
        </w:rPr>
      </w:pPr>
      <w:r w:rsidRPr="004D1A6F">
        <w:rPr>
          <w:rFonts w:ascii="Times New Roman" w:eastAsia="Times New Roman" w:hAnsi="Times New Roman" w:cs="Times New Roman"/>
          <w:b/>
          <w:color w:val="000000"/>
          <w:sz w:val="24"/>
          <w:szCs w:val="24"/>
          <w:lang w:eastAsia="it-IT"/>
        </w:rPr>
        <w:t xml:space="preserve">L’articolo 22 </w:t>
      </w:r>
      <w:r w:rsidRPr="004D1A6F">
        <w:rPr>
          <w:rFonts w:ascii="Times New Roman" w:eastAsia="Calibri" w:hAnsi="Times New Roman" w:cs="Times New Roman"/>
          <w:bCs/>
          <w:i/>
          <w:iCs/>
          <w:color w:val="000000"/>
          <w:sz w:val="24"/>
          <w:szCs w:val="24"/>
          <w:lang w:eastAsia="it-IT"/>
        </w:rPr>
        <w:t>(Fondi di solidarietà bilaterali)</w:t>
      </w:r>
      <w:r w:rsidRPr="004D1A6F">
        <w:rPr>
          <w:rFonts w:ascii="Times New Roman" w:eastAsia="Calibri" w:hAnsi="Times New Roman" w:cs="Times New Roman"/>
          <w:bCs/>
          <w:iCs/>
          <w:color w:val="000000"/>
          <w:sz w:val="24"/>
          <w:szCs w:val="24"/>
          <w:lang w:eastAsia="it-IT"/>
        </w:rPr>
        <w:t xml:space="preserve"> prevede che, </w:t>
      </w:r>
      <w:r w:rsidRPr="004D1A6F">
        <w:rPr>
          <w:rFonts w:ascii="Times New Roman" w:eastAsia="Calibri" w:hAnsi="Times New Roman" w:cs="Times New Roman"/>
          <w:sz w:val="24"/>
          <w:szCs w:val="24"/>
          <w:lang w:eastAsia="it-IT"/>
        </w:rPr>
        <w:t>in attesa della riforma dei Fondi di solidarietà bilaterali di settore con l’obiettivo di risolvere esigenze di innovazione delle organizzazioni aziendali e favorire percorsi di ricambio generazionale, anche mediante l’erogazione di prestazioni previdenziali integrative finanziate con i fondi interprofessionali, i fondi di cui al decreto legislativo 14 settembre 2015, n. 148, possono erogare un assegno straordinario per il sostegno al reddito a lavoratori che raggiungano i requisiti previsti per l’eventuale opzione per l’accesso alla pensione quota 100 nei successivi tre anni. Tale assegno tuttavia può essere erogat</w:t>
      </w:r>
      <w:r w:rsidR="0047146F">
        <w:rPr>
          <w:rFonts w:ascii="Times New Roman" w:eastAsia="Calibri" w:hAnsi="Times New Roman" w:cs="Times New Roman"/>
          <w:sz w:val="24"/>
          <w:szCs w:val="24"/>
          <w:lang w:eastAsia="it-IT"/>
        </w:rPr>
        <w:t>o</w:t>
      </w:r>
      <w:r w:rsidRPr="004D1A6F">
        <w:rPr>
          <w:rFonts w:ascii="Times New Roman" w:eastAsia="Calibri" w:hAnsi="Times New Roman" w:cs="Times New Roman"/>
          <w:sz w:val="24"/>
          <w:szCs w:val="24"/>
          <w:lang w:eastAsia="it-IT"/>
        </w:rPr>
        <w:t xml:space="preserve"> in presenza di accordi collettivi di livello aziendale o territoriale </w:t>
      </w:r>
      <w:r w:rsidRPr="004D1A6F">
        <w:rPr>
          <w:rFonts w:ascii="Times New Roman" w:hAnsi="Times New Roman" w:cs="Times New Roman"/>
          <w:sz w:val="24"/>
          <w:szCs w:val="24"/>
        </w:rPr>
        <w:t>sottoscritti con le organizzazioni sindacali comparativamente più rappresentative a livello nazionale nei quali è stabilito il numero di lavoratori da assumere in sostituzione dei lavoratori che accedono a tale prestazione nel rispetto dei limiti occupazionali.</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Times New Roman" w:hAnsi="Times New Roman" w:cs="Times New Roman"/>
          <w:b/>
          <w:color w:val="000000"/>
          <w:sz w:val="24"/>
          <w:szCs w:val="24"/>
          <w:lang w:eastAsia="it-IT"/>
        </w:rPr>
        <w:t xml:space="preserve">L’articolo 23 </w:t>
      </w:r>
      <w:r w:rsidRPr="004D1A6F">
        <w:rPr>
          <w:rFonts w:ascii="Times New Roman" w:eastAsia="Calibri" w:hAnsi="Times New Roman" w:cs="Times New Roman"/>
          <w:bCs/>
          <w:iCs/>
          <w:color w:val="000000"/>
          <w:sz w:val="24"/>
          <w:szCs w:val="24"/>
          <w:lang w:eastAsia="it-IT"/>
        </w:rPr>
        <w:t>(</w:t>
      </w:r>
      <w:r w:rsidRPr="004D1A6F">
        <w:rPr>
          <w:rFonts w:ascii="Times New Roman" w:eastAsia="Calibri" w:hAnsi="Times New Roman" w:cs="Times New Roman"/>
          <w:bCs/>
          <w:i/>
          <w:iCs/>
          <w:color w:val="000000"/>
          <w:sz w:val="24"/>
          <w:szCs w:val="24"/>
          <w:lang w:eastAsia="it-IT"/>
        </w:rPr>
        <w:t>Anticipo del TFS</w:t>
      </w:r>
      <w:r w:rsidRPr="004D1A6F">
        <w:rPr>
          <w:rFonts w:ascii="Times New Roman" w:eastAsia="Calibri" w:hAnsi="Times New Roman" w:cs="Times New Roman"/>
          <w:bCs/>
          <w:iCs/>
          <w:color w:val="000000"/>
          <w:sz w:val="24"/>
          <w:szCs w:val="24"/>
          <w:lang w:eastAsia="it-IT"/>
        </w:rPr>
        <w:t xml:space="preserve">) prevede </w:t>
      </w:r>
      <w:r w:rsidRPr="004D1A6F">
        <w:rPr>
          <w:rFonts w:ascii="Times New Roman" w:eastAsia="Times New Roman" w:hAnsi="Times New Roman" w:cs="Times New Roman"/>
          <w:sz w:val="24"/>
          <w:szCs w:val="24"/>
          <w:lang w:eastAsia="it-IT"/>
        </w:rPr>
        <w:t>che ai dipendenti delle pubbliche amministrazioni, nonché al personale degli enti pubblici di ricerca, cui è liquidata la “pensione quota 100</w:t>
      </w:r>
      <w:bookmarkStart w:id="0" w:name="_Hlk532464578"/>
      <w:r w:rsidR="0077586E">
        <w:rPr>
          <w:rFonts w:ascii="Times New Roman" w:eastAsia="Times New Roman" w:hAnsi="Times New Roman" w:cs="Times New Roman"/>
          <w:sz w:val="24"/>
          <w:szCs w:val="24"/>
          <w:lang w:eastAsia="it-IT"/>
        </w:rPr>
        <w:t>”</w:t>
      </w:r>
      <w:r w:rsidRPr="004D1A6F">
        <w:rPr>
          <w:rFonts w:ascii="Times New Roman" w:eastAsia="Times New Roman" w:hAnsi="Times New Roman" w:cs="Times New Roman"/>
          <w:sz w:val="24"/>
          <w:szCs w:val="24"/>
          <w:lang w:eastAsia="it-IT"/>
        </w:rPr>
        <w:t>, l’indennità di fine servizio, comunque denominata, è corrisposta al momento in cui il soggetto avrebbe maturato il diritto alla corresponsione della stessa secondo le disposizioni di cui all'articolo 24 del decreto-legge 6 dicembre 2011, n. 201, convertito, con modificazioni, dalla legge 22 dicembre 2011</w:t>
      </w:r>
      <w:bookmarkStart w:id="1" w:name="_Hlk532466341"/>
      <w:r w:rsidRPr="004D1A6F">
        <w:rPr>
          <w:rFonts w:ascii="Times New Roman" w:eastAsia="Times New Roman" w:hAnsi="Times New Roman" w:cs="Times New Roman"/>
          <w:sz w:val="24"/>
          <w:szCs w:val="24"/>
          <w:lang w:eastAsia="it-IT"/>
        </w:rPr>
        <w:t>, n. 214</w:t>
      </w:r>
      <w:bookmarkEnd w:id="0"/>
      <w:bookmarkEnd w:id="1"/>
      <w:r w:rsidRPr="004D1A6F">
        <w:rPr>
          <w:rFonts w:ascii="Times New Roman" w:eastAsia="Times New Roman" w:hAnsi="Times New Roman" w:cs="Times New Roman"/>
          <w:sz w:val="24"/>
          <w:szCs w:val="24"/>
          <w:lang w:eastAsia="it-IT"/>
        </w:rPr>
        <w:t>. E’ data facoltà, ai soggetti interessati, di richiedere un finanziamento dell’indennità di fine servizio maturata, nel limite massimo di 30.000 euro, alle banche o agli intermediari finanziari che aderiscono ad un apposit</w:t>
      </w:r>
      <w:r w:rsidR="0077586E">
        <w:rPr>
          <w:rFonts w:ascii="Times New Roman" w:eastAsia="Times New Roman" w:hAnsi="Times New Roman" w:cs="Times New Roman"/>
          <w:sz w:val="24"/>
          <w:szCs w:val="24"/>
          <w:lang w:eastAsia="it-IT"/>
        </w:rPr>
        <w:t>o</w:t>
      </w:r>
      <w:r w:rsidRPr="004D1A6F">
        <w:rPr>
          <w:rFonts w:ascii="Times New Roman" w:eastAsia="Times New Roman" w:hAnsi="Times New Roman" w:cs="Times New Roman"/>
          <w:sz w:val="24"/>
          <w:szCs w:val="24"/>
          <w:lang w:eastAsia="it-IT"/>
        </w:rPr>
        <w:t xml:space="preserve"> accordo-quadro. Vengono altresì indicate le procedure utili per la corresponsione del predetto anticipo.</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color w:val="000000"/>
          <w:sz w:val="24"/>
          <w:szCs w:val="24"/>
          <w:lang w:eastAsia="it-IT"/>
        </w:rPr>
      </w:pPr>
      <w:r w:rsidRPr="004D1A6F">
        <w:rPr>
          <w:rFonts w:ascii="Times New Roman" w:eastAsia="Times New Roman" w:hAnsi="Times New Roman" w:cs="Times New Roman"/>
          <w:b/>
          <w:color w:val="000000"/>
          <w:sz w:val="24"/>
          <w:szCs w:val="24"/>
          <w:lang w:eastAsia="it-IT"/>
        </w:rPr>
        <w:t xml:space="preserve">L’articolo 24 </w:t>
      </w:r>
      <w:r w:rsidRPr="004D1A6F">
        <w:rPr>
          <w:rFonts w:ascii="Times New Roman" w:eastAsia="Times New Roman" w:hAnsi="Times New Roman" w:cs="Times New Roman"/>
          <w:color w:val="000000"/>
          <w:sz w:val="24"/>
          <w:szCs w:val="24"/>
          <w:lang w:eastAsia="it-IT"/>
        </w:rPr>
        <w:t>(</w:t>
      </w:r>
      <w:r w:rsidRPr="004D1A6F">
        <w:rPr>
          <w:rFonts w:ascii="Times New Roman" w:eastAsia="Times New Roman" w:hAnsi="Times New Roman" w:cs="Times New Roman"/>
          <w:i/>
          <w:color w:val="000000"/>
          <w:sz w:val="24"/>
          <w:szCs w:val="24"/>
          <w:lang w:eastAsia="it-IT"/>
        </w:rPr>
        <w:t>Detassazione TFS</w:t>
      </w:r>
      <w:r w:rsidRPr="004D1A6F">
        <w:rPr>
          <w:rFonts w:ascii="Times New Roman" w:eastAsia="Times New Roman" w:hAnsi="Times New Roman" w:cs="Times New Roman"/>
          <w:color w:val="000000"/>
          <w:sz w:val="24"/>
          <w:szCs w:val="24"/>
          <w:lang w:eastAsia="it-IT"/>
        </w:rPr>
        <w:t xml:space="preserve">) prevede “a regime” un’agevolazione ai fini della tassazione </w:t>
      </w:r>
      <w:r w:rsidR="00BF2D0E" w:rsidRPr="004D1A6F">
        <w:rPr>
          <w:rFonts w:ascii="Times New Roman" w:eastAsia="Times New Roman" w:hAnsi="Times New Roman" w:cs="Times New Roman"/>
          <w:color w:val="000000"/>
          <w:sz w:val="24"/>
          <w:szCs w:val="24"/>
          <w:lang w:eastAsia="it-IT"/>
        </w:rPr>
        <w:t>delle indennità di fine servizio</w:t>
      </w:r>
      <w:r w:rsidRPr="004D1A6F">
        <w:rPr>
          <w:rFonts w:ascii="Times New Roman" w:eastAsia="Times New Roman" w:hAnsi="Times New Roman" w:cs="Times New Roman"/>
          <w:color w:val="000000"/>
          <w:sz w:val="24"/>
          <w:szCs w:val="24"/>
          <w:lang w:eastAsia="it-IT"/>
        </w:rPr>
        <w:t xml:space="preserve"> corrisposte ai dipendenti pubblici di cui all’articolo 1, comma 2, del decreto legislativo n. 165 del 2001 che cessano il rapporto di lavoro successivamente al 31 dicembre 2018 stabilendo una riduzione dell’aliquota determinata ai sensi dell’articolo 19, comma 2-</w:t>
      </w:r>
      <w:r w:rsidRPr="004D1A6F">
        <w:rPr>
          <w:rFonts w:ascii="Times New Roman" w:eastAsia="Times New Roman" w:hAnsi="Times New Roman" w:cs="Times New Roman"/>
          <w:i/>
          <w:color w:val="000000"/>
          <w:sz w:val="24"/>
          <w:szCs w:val="24"/>
          <w:lang w:eastAsia="it-IT"/>
        </w:rPr>
        <w:t>bis</w:t>
      </w:r>
      <w:r w:rsidRPr="004D1A6F">
        <w:rPr>
          <w:rFonts w:ascii="Times New Roman" w:eastAsia="Times New Roman" w:hAnsi="Times New Roman" w:cs="Times New Roman"/>
          <w:color w:val="000000"/>
          <w:sz w:val="24"/>
          <w:szCs w:val="24"/>
          <w:lang w:eastAsia="it-IT"/>
        </w:rPr>
        <w:t>, del TUIR crescente in funzione degli anni che decorrono dalla cessazione del rapporto di lavoro all’erogazione dell’indennità medesima. Il secondo periodo limita l’applicazione del beneficio in parola all’imponibile dell’indennità di importo fino a 50.000 euro. Per gli imponibili di importo superiore al predetto limite si applica l’aliquota piena.</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Calibri" w:hAnsi="Times New Roman" w:cs="Times New Roman"/>
          <w:sz w:val="24"/>
          <w:szCs w:val="24"/>
          <w:lang w:eastAsia="it-IT"/>
        </w:rPr>
      </w:pPr>
      <w:r w:rsidRPr="004D1A6F">
        <w:rPr>
          <w:rFonts w:ascii="Times New Roman" w:eastAsia="Times New Roman" w:hAnsi="Times New Roman" w:cs="Times New Roman"/>
          <w:b/>
          <w:color w:val="000000"/>
          <w:sz w:val="24"/>
          <w:szCs w:val="24"/>
          <w:lang w:eastAsia="it-IT"/>
        </w:rPr>
        <w:t>L’articolo 2</w:t>
      </w:r>
      <w:r w:rsidR="00BF2D0E" w:rsidRPr="004D1A6F">
        <w:rPr>
          <w:rFonts w:ascii="Times New Roman" w:eastAsia="Times New Roman" w:hAnsi="Times New Roman" w:cs="Times New Roman"/>
          <w:b/>
          <w:color w:val="000000"/>
          <w:sz w:val="24"/>
          <w:szCs w:val="24"/>
          <w:lang w:eastAsia="it-IT"/>
        </w:rPr>
        <w:t>5</w:t>
      </w:r>
      <w:r w:rsidRPr="004D1A6F">
        <w:rPr>
          <w:rFonts w:ascii="Times New Roman" w:eastAsia="Times New Roman" w:hAnsi="Times New Roman" w:cs="Times New Roman"/>
          <w:b/>
          <w:color w:val="000000"/>
          <w:sz w:val="24"/>
          <w:szCs w:val="24"/>
          <w:lang w:eastAsia="it-IT"/>
        </w:rPr>
        <w:t xml:space="preserve"> </w:t>
      </w:r>
      <w:r w:rsidRPr="004D1A6F">
        <w:rPr>
          <w:rFonts w:ascii="Times New Roman" w:eastAsia="Calibri" w:hAnsi="Times New Roman" w:cs="Times New Roman"/>
          <w:bCs/>
          <w:iCs/>
          <w:color w:val="000000"/>
          <w:sz w:val="24"/>
          <w:szCs w:val="24"/>
          <w:lang w:eastAsia="it-IT"/>
        </w:rPr>
        <w:t>(</w:t>
      </w:r>
      <w:r w:rsidRPr="004D1A6F">
        <w:rPr>
          <w:rFonts w:ascii="Times New Roman" w:eastAsia="Times New Roman" w:hAnsi="Times New Roman" w:cs="Times New Roman"/>
          <w:i/>
          <w:sz w:val="24"/>
          <w:szCs w:val="24"/>
        </w:rPr>
        <w:t>Ordinamento degli enti previdenziali pubblici</w:t>
      </w:r>
      <w:r w:rsidRPr="004D1A6F">
        <w:rPr>
          <w:rFonts w:ascii="Times New Roman" w:eastAsia="Calibri" w:hAnsi="Times New Roman" w:cs="Times New Roman"/>
          <w:bCs/>
          <w:iCs/>
          <w:color w:val="000000"/>
          <w:sz w:val="24"/>
          <w:szCs w:val="24"/>
          <w:lang w:eastAsia="it-IT"/>
        </w:rPr>
        <w:t xml:space="preserve">) prevede l’introduzione del consiglio di amministrazione </w:t>
      </w:r>
      <w:r w:rsidR="00521093" w:rsidRPr="004D1A6F">
        <w:rPr>
          <w:rFonts w:ascii="Times New Roman" w:eastAsia="Calibri" w:hAnsi="Times New Roman" w:cs="Times New Roman"/>
          <w:bCs/>
          <w:iCs/>
          <w:color w:val="000000"/>
          <w:sz w:val="24"/>
          <w:szCs w:val="24"/>
          <w:lang w:eastAsia="it-IT"/>
        </w:rPr>
        <w:t xml:space="preserve">tra gli organi </w:t>
      </w:r>
      <w:r w:rsidRPr="004D1A6F">
        <w:rPr>
          <w:rFonts w:ascii="Times New Roman" w:eastAsia="Calibri" w:hAnsi="Times New Roman" w:cs="Times New Roman"/>
          <w:bCs/>
          <w:iCs/>
          <w:color w:val="000000"/>
          <w:sz w:val="24"/>
          <w:szCs w:val="24"/>
          <w:lang w:eastAsia="it-IT"/>
        </w:rPr>
        <w:t>dell’INPS e dell’INAIL ridisegnando nuovamente i compiti e le funzioni dei vertici.</w:t>
      </w:r>
    </w:p>
    <w:p w:rsidR="0063137A" w:rsidRPr="004D1A6F" w:rsidRDefault="0063137A" w:rsidP="004D1A6F">
      <w:pPr>
        <w:spacing w:after="0" w:line="276" w:lineRule="auto"/>
        <w:jc w:val="both"/>
        <w:rPr>
          <w:rFonts w:ascii="Times New Roman" w:hAnsi="Times New Roman" w:cs="Times New Roman"/>
          <w:sz w:val="24"/>
          <w:szCs w:val="24"/>
        </w:rPr>
      </w:pPr>
      <w:r w:rsidRPr="004D1A6F">
        <w:rPr>
          <w:rFonts w:ascii="Times New Roman" w:hAnsi="Times New Roman" w:cs="Times New Roman"/>
          <w:sz w:val="24"/>
          <w:szCs w:val="24"/>
        </w:rPr>
        <w:t>In fase di prima attuazione, al momento della scadenza, della decadenza o della cessazione del mandato del Presidente dell’INPS e dell’INAIL, nelle more del perfezionamento della procedura di nomina del nuovo Presidente e del Consiglio di amministrazione, è prevista la possibilità di nominare, con decreto del Ministro del lavoro e delle politiche sociali, di concerto con il Ministro dell’economia e delle finanze, i soggetti ai quali sono attribuiti i poteri del Presidente e del Consiglio di amministrazione</w:t>
      </w:r>
      <w:r w:rsidR="00F138BA" w:rsidRPr="004D1A6F">
        <w:rPr>
          <w:rFonts w:ascii="Times New Roman" w:hAnsi="Times New Roman" w:cs="Times New Roman"/>
          <w:sz w:val="24"/>
          <w:szCs w:val="24"/>
        </w:rPr>
        <w:t>.</w:t>
      </w:r>
    </w:p>
    <w:p w:rsidR="0063137A" w:rsidRPr="004D1A6F" w:rsidRDefault="0063137A" w:rsidP="004D1A6F">
      <w:pPr>
        <w:spacing w:after="0" w:line="276" w:lineRule="auto"/>
        <w:jc w:val="both"/>
        <w:rPr>
          <w:rFonts w:ascii="Times New Roman" w:hAnsi="Times New Roman" w:cs="Times New Roman"/>
          <w:sz w:val="24"/>
          <w:szCs w:val="24"/>
        </w:rPr>
      </w:pP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r w:rsidRPr="004D1A6F">
        <w:rPr>
          <w:rFonts w:ascii="Times New Roman" w:eastAsia="Times New Roman" w:hAnsi="Times New Roman" w:cs="Times New Roman"/>
          <w:b/>
          <w:color w:val="000000"/>
          <w:sz w:val="24"/>
          <w:szCs w:val="24"/>
          <w:lang w:eastAsia="it-IT"/>
        </w:rPr>
        <w:t>L’articolo 2</w:t>
      </w:r>
      <w:r w:rsidR="00BF2D0E" w:rsidRPr="004D1A6F">
        <w:rPr>
          <w:rFonts w:ascii="Times New Roman" w:eastAsia="Times New Roman" w:hAnsi="Times New Roman" w:cs="Times New Roman"/>
          <w:b/>
          <w:color w:val="000000"/>
          <w:sz w:val="24"/>
          <w:szCs w:val="24"/>
          <w:lang w:eastAsia="it-IT"/>
        </w:rPr>
        <w:t>6</w:t>
      </w:r>
      <w:r w:rsidRPr="004D1A6F">
        <w:rPr>
          <w:rFonts w:ascii="Times New Roman" w:eastAsia="Times New Roman" w:hAnsi="Times New Roman" w:cs="Times New Roman"/>
          <w:b/>
          <w:color w:val="000000"/>
          <w:sz w:val="24"/>
          <w:szCs w:val="24"/>
          <w:lang w:eastAsia="it-IT"/>
        </w:rPr>
        <w:t xml:space="preserve"> </w:t>
      </w:r>
      <w:r w:rsidRPr="004D1A6F">
        <w:rPr>
          <w:rFonts w:ascii="Times New Roman" w:eastAsia="Times New Roman" w:hAnsi="Times New Roman" w:cs="Times New Roman"/>
          <w:color w:val="000000"/>
          <w:sz w:val="24"/>
          <w:szCs w:val="24"/>
          <w:lang w:eastAsia="it-IT"/>
        </w:rPr>
        <w:t>(</w:t>
      </w:r>
      <w:r w:rsidRPr="004D1A6F">
        <w:rPr>
          <w:rFonts w:ascii="Times New Roman" w:eastAsia="Times New Roman" w:hAnsi="Times New Roman" w:cs="Times New Roman"/>
          <w:i/>
          <w:color w:val="000000"/>
          <w:sz w:val="24"/>
          <w:szCs w:val="24"/>
          <w:lang w:eastAsia="it-IT"/>
        </w:rPr>
        <w:t>Fondo di solidarietà trasporto aereo</w:t>
      </w:r>
      <w:r w:rsidRPr="004D1A6F">
        <w:rPr>
          <w:rFonts w:ascii="Times New Roman" w:eastAsia="Times New Roman" w:hAnsi="Times New Roman" w:cs="Times New Roman"/>
          <w:color w:val="000000"/>
          <w:sz w:val="24"/>
          <w:szCs w:val="24"/>
          <w:lang w:eastAsia="it-IT"/>
        </w:rPr>
        <w:t>) provvede</w:t>
      </w:r>
      <w:r w:rsidRPr="004D1A6F">
        <w:rPr>
          <w:rFonts w:ascii="Times New Roman" w:hAnsi="Times New Roman" w:cs="Times New Roman"/>
          <w:sz w:val="24"/>
          <w:szCs w:val="24"/>
        </w:rPr>
        <w:t xml:space="preserve"> a prorogare di un anno il versamento dell'addizionale comunale sui diritti d'imbarco (tre euro a passeggero), a favore del Fondo di solidarietà del trasporto aereo e del sistema aeroportuale, modificando quindi il termine dal 31 dicembre 2018 al 31 dicembre 2019. Secondo tale nuovo assetto normativo l'incremento dell'addizionale sarà destinata all'INPS dal 10 gennaio 2020.</w:t>
      </w:r>
    </w:p>
    <w:p w:rsidR="00976C4F" w:rsidRDefault="00976C4F" w:rsidP="00976C4F">
      <w:pPr>
        <w:tabs>
          <w:tab w:val="left" w:pos="284"/>
        </w:tabs>
        <w:spacing w:after="0" w:line="276" w:lineRule="auto"/>
        <w:jc w:val="center"/>
        <w:rPr>
          <w:rFonts w:ascii="Times New Roman" w:eastAsia="Arial" w:hAnsi="Times New Roman" w:cs="Times New Roman"/>
          <w:b/>
          <w:color w:val="000000"/>
          <w:sz w:val="24"/>
          <w:szCs w:val="24"/>
          <w:lang w:eastAsia="it-IT"/>
        </w:rPr>
      </w:pPr>
    </w:p>
    <w:p w:rsidR="00976C4F" w:rsidRDefault="00976C4F" w:rsidP="00976C4F">
      <w:pPr>
        <w:tabs>
          <w:tab w:val="left" w:pos="284"/>
        </w:tabs>
        <w:spacing w:after="0" w:line="276" w:lineRule="auto"/>
        <w:jc w:val="center"/>
        <w:rPr>
          <w:rFonts w:ascii="Times New Roman" w:eastAsia="Arial" w:hAnsi="Times New Roman" w:cs="Times New Roman"/>
          <w:b/>
          <w:color w:val="000000"/>
          <w:sz w:val="24"/>
          <w:szCs w:val="24"/>
          <w:lang w:eastAsia="it-IT"/>
        </w:rPr>
      </w:pPr>
    </w:p>
    <w:p w:rsidR="00976C4F" w:rsidRDefault="00976C4F" w:rsidP="00976C4F">
      <w:pPr>
        <w:tabs>
          <w:tab w:val="left" w:pos="284"/>
        </w:tabs>
        <w:spacing w:after="0" w:line="276" w:lineRule="auto"/>
        <w:jc w:val="center"/>
        <w:rPr>
          <w:rFonts w:ascii="Times New Roman" w:eastAsia="Arial" w:hAnsi="Times New Roman" w:cs="Times New Roman"/>
          <w:b/>
          <w:color w:val="000000"/>
          <w:sz w:val="24"/>
          <w:szCs w:val="24"/>
          <w:lang w:eastAsia="it-IT"/>
        </w:rPr>
      </w:pPr>
      <w:r>
        <w:rPr>
          <w:rFonts w:ascii="Times New Roman" w:eastAsia="Arial" w:hAnsi="Times New Roman" w:cs="Times New Roman"/>
          <w:b/>
          <w:color w:val="000000"/>
          <w:sz w:val="24"/>
          <w:szCs w:val="24"/>
          <w:lang w:eastAsia="it-IT"/>
        </w:rPr>
        <w:t>CAPO II</w:t>
      </w:r>
      <w:r w:rsidR="001A6272">
        <w:rPr>
          <w:rFonts w:ascii="Times New Roman" w:eastAsia="Arial" w:hAnsi="Times New Roman" w:cs="Times New Roman"/>
          <w:b/>
          <w:color w:val="000000"/>
          <w:sz w:val="24"/>
          <w:szCs w:val="24"/>
          <w:lang w:eastAsia="it-IT"/>
        </w:rPr>
        <w:t>I</w:t>
      </w:r>
    </w:p>
    <w:p w:rsidR="0063137A" w:rsidRPr="004D1A6F" w:rsidRDefault="0063137A" w:rsidP="004D1A6F">
      <w:pPr>
        <w:spacing w:after="0" w:line="276" w:lineRule="auto"/>
        <w:jc w:val="both"/>
        <w:rPr>
          <w:rFonts w:ascii="Times New Roman" w:eastAsia="Times New Roman" w:hAnsi="Times New Roman" w:cs="Times New Roman"/>
          <w:b/>
          <w:color w:val="000000"/>
          <w:sz w:val="24"/>
          <w:szCs w:val="24"/>
          <w:lang w:eastAsia="it-IT"/>
        </w:rPr>
      </w:pPr>
    </w:p>
    <w:p w:rsidR="0041209A" w:rsidRPr="003028EA" w:rsidRDefault="0063137A" w:rsidP="0041209A">
      <w:pPr>
        <w:spacing w:after="0" w:line="276" w:lineRule="auto"/>
        <w:jc w:val="both"/>
        <w:rPr>
          <w:rFonts w:ascii="Times New Roman" w:eastAsia="Times New Roman" w:hAnsi="Times New Roman" w:cs="Times New Roman"/>
          <w:b/>
          <w:color w:val="000000"/>
          <w:sz w:val="24"/>
          <w:szCs w:val="24"/>
          <w:lang w:eastAsia="it-IT"/>
        </w:rPr>
      </w:pPr>
      <w:r w:rsidRPr="004D1A6F">
        <w:rPr>
          <w:rFonts w:ascii="Times New Roman" w:eastAsia="Times New Roman" w:hAnsi="Times New Roman" w:cs="Times New Roman"/>
          <w:b/>
          <w:color w:val="000000"/>
          <w:sz w:val="24"/>
          <w:szCs w:val="24"/>
          <w:lang w:eastAsia="it-IT"/>
        </w:rPr>
        <w:t>L’a</w:t>
      </w:r>
      <w:r w:rsidR="00BF2D0E" w:rsidRPr="004D1A6F">
        <w:rPr>
          <w:rFonts w:ascii="Times New Roman" w:eastAsia="Times New Roman" w:hAnsi="Times New Roman" w:cs="Times New Roman"/>
          <w:b/>
          <w:color w:val="000000"/>
          <w:sz w:val="24"/>
          <w:szCs w:val="24"/>
          <w:lang w:eastAsia="it-IT"/>
        </w:rPr>
        <w:t>rticolo 27</w:t>
      </w:r>
      <w:r w:rsidRPr="004D1A6F">
        <w:rPr>
          <w:rFonts w:ascii="Times New Roman" w:eastAsia="Times New Roman" w:hAnsi="Times New Roman" w:cs="Times New Roman"/>
          <w:sz w:val="24"/>
          <w:szCs w:val="24"/>
          <w:lang w:eastAsia="it-IT"/>
        </w:rPr>
        <w:t xml:space="preserve"> </w:t>
      </w:r>
      <w:r w:rsidRPr="0041209A">
        <w:rPr>
          <w:rFonts w:ascii="Times New Roman" w:eastAsia="Times New Roman" w:hAnsi="Times New Roman" w:cs="Times New Roman"/>
          <w:color w:val="000000"/>
          <w:sz w:val="24"/>
          <w:szCs w:val="24"/>
          <w:lang w:eastAsia="it-IT"/>
        </w:rPr>
        <w:t>(</w:t>
      </w:r>
      <w:r w:rsidR="0041209A">
        <w:rPr>
          <w:rFonts w:ascii="Times New Roman" w:eastAsia="Calibri" w:hAnsi="Times New Roman" w:cs="Times New Roman"/>
          <w:i/>
          <w:sz w:val="24"/>
          <w:szCs w:val="24"/>
        </w:rPr>
        <w:t>Disposizioni in materia di giochi</w:t>
      </w:r>
      <w:r w:rsidRPr="0041209A">
        <w:rPr>
          <w:rFonts w:ascii="Times New Roman" w:eastAsia="Calibri" w:hAnsi="Times New Roman" w:cs="Times New Roman"/>
          <w:sz w:val="24"/>
          <w:szCs w:val="24"/>
        </w:rPr>
        <w:t>)</w:t>
      </w:r>
      <w:r w:rsidR="0041209A">
        <w:rPr>
          <w:rFonts w:ascii="Times New Roman" w:eastAsia="Calibri" w:hAnsi="Times New Roman" w:cs="Times New Roman"/>
          <w:sz w:val="24"/>
          <w:szCs w:val="24"/>
        </w:rPr>
        <w:t xml:space="preserve"> prevede che l</w:t>
      </w:r>
      <w:r w:rsidR="0041209A" w:rsidRPr="0041209A">
        <w:rPr>
          <w:rFonts w:ascii="Times New Roman" w:eastAsia="Calibri" w:hAnsi="Times New Roman" w:cs="Times New Roman"/>
          <w:sz w:val="24"/>
          <w:szCs w:val="24"/>
        </w:rPr>
        <w:t xml:space="preserve">a ritenuta sulle vincite del gioco numerico a quota fissa denominato “10&amp;lotto” e dei relativi giochi opzionali e complementari è fissata all’undici per cento </w:t>
      </w:r>
      <w:r w:rsidR="00133C80">
        <w:rPr>
          <w:rFonts w:ascii="Times New Roman" w:eastAsia="Calibri" w:hAnsi="Times New Roman" w:cs="Times New Roman"/>
          <w:sz w:val="24"/>
          <w:szCs w:val="24"/>
        </w:rPr>
        <w:t xml:space="preserve">a decorrere dal 1° luglio 2019. </w:t>
      </w:r>
      <w:r w:rsidR="0041209A" w:rsidRPr="0041209A">
        <w:rPr>
          <w:rFonts w:ascii="Times New Roman" w:eastAsia="Calibri" w:hAnsi="Times New Roman" w:cs="Times New Roman"/>
          <w:sz w:val="24"/>
          <w:szCs w:val="24"/>
        </w:rPr>
        <w:t>Resta ferma la ritenuta dell’otto per cento per tutti gli altri</w:t>
      </w:r>
      <w:r w:rsidR="0041209A">
        <w:rPr>
          <w:rFonts w:ascii="Times New Roman" w:eastAsia="Calibri" w:hAnsi="Times New Roman" w:cs="Times New Roman"/>
          <w:sz w:val="24"/>
          <w:szCs w:val="24"/>
        </w:rPr>
        <w:t xml:space="preserve"> giochi numerici a quota fissa.</w:t>
      </w:r>
    </w:p>
    <w:p w:rsidR="003028EA" w:rsidRDefault="0041209A" w:rsidP="0041209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41209A">
        <w:rPr>
          <w:rFonts w:ascii="Times New Roman" w:eastAsia="Calibri" w:hAnsi="Times New Roman" w:cs="Times New Roman"/>
          <w:sz w:val="24"/>
          <w:szCs w:val="24"/>
        </w:rPr>
        <w:t xml:space="preserve">l rilascio dei nulla osta di distribuzione ai produttori e agli importatori degli apparecchi e congegni da intrattenimento è subordinato al versamento di un corrispettivo </w:t>
      </w:r>
      <w:r w:rsidRPr="003028EA">
        <w:rPr>
          <w:rFonts w:ascii="Times New Roman" w:eastAsia="Calibri" w:hAnsi="Times New Roman" w:cs="Times New Roman"/>
          <w:i/>
          <w:sz w:val="24"/>
          <w:szCs w:val="24"/>
        </w:rPr>
        <w:t>una tantum</w:t>
      </w:r>
      <w:r w:rsidRPr="0041209A">
        <w:rPr>
          <w:rFonts w:ascii="Times New Roman" w:eastAsia="Calibri" w:hAnsi="Times New Roman" w:cs="Times New Roman"/>
          <w:sz w:val="24"/>
          <w:szCs w:val="24"/>
        </w:rPr>
        <w:t xml:space="preserve"> di 100 eu</w:t>
      </w:r>
      <w:r w:rsidR="003028EA">
        <w:rPr>
          <w:rFonts w:ascii="Times New Roman" w:eastAsia="Calibri" w:hAnsi="Times New Roman" w:cs="Times New Roman"/>
          <w:sz w:val="24"/>
          <w:szCs w:val="24"/>
        </w:rPr>
        <w:t>ro per ogni singolo apparecchio e,</w:t>
      </w:r>
      <w:r>
        <w:rPr>
          <w:rFonts w:ascii="Times New Roman" w:eastAsia="Calibri" w:hAnsi="Times New Roman" w:cs="Times New Roman"/>
          <w:sz w:val="24"/>
          <w:szCs w:val="24"/>
        </w:rPr>
        <w:t xml:space="preserve"> per il solo anno 2019</w:t>
      </w:r>
      <w:r w:rsidR="003028EA">
        <w:rPr>
          <w:rFonts w:ascii="Times New Roman" w:eastAsia="Calibri" w:hAnsi="Times New Roman" w:cs="Times New Roman"/>
          <w:sz w:val="24"/>
          <w:szCs w:val="24"/>
        </w:rPr>
        <w:t>,</w:t>
      </w:r>
      <w:r w:rsidRPr="0041209A">
        <w:rPr>
          <w:rFonts w:ascii="Times New Roman" w:eastAsia="Calibri" w:hAnsi="Times New Roman" w:cs="Times New Roman"/>
          <w:sz w:val="24"/>
          <w:szCs w:val="24"/>
        </w:rPr>
        <w:t xml:space="preserve"> il corr</w:t>
      </w:r>
      <w:r w:rsidR="003028EA">
        <w:rPr>
          <w:rFonts w:ascii="Times New Roman" w:eastAsia="Calibri" w:hAnsi="Times New Roman" w:cs="Times New Roman"/>
          <w:sz w:val="24"/>
          <w:szCs w:val="24"/>
        </w:rPr>
        <w:t>ispettivo è fissato in euro 200.</w:t>
      </w:r>
    </w:p>
    <w:p w:rsidR="00B00A28" w:rsidRDefault="00B00A28" w:rsidP="00B00A28">
      <w:pPr>
        <w:spacing w:after="0" w:line="240" w:lineRule="auto"/>
        <w:jc w:val="both"/>
        <w:rPr>
          <w:rFonts w:ascii="Times New Roman" w:eastAsia="Calibri" w:hAnsi="Times New Roman" w:cs="Times New Roman"/>
          <w:iCs/>
          <w:sz w:val="24"/>
          <w:szCs w:val="24"/>
        </w:rPr>
      </w:pPr>
      <w:r w:rsidRPr="00AC7279">
        <w:rPr>
          <w:rFonts w:ascii="Times New Roman" w:eastAsia="Calibri" w:hAnsi="Times New Roman" w:cs="Times New Roman"/>
          <w:iCs/>
          <w:sz w:val="24"/>
          <w:szCs w:val="24"/>
        </w:rPr>
        <w:t xml:space="preserve">Per il solo anno 2019, i versamenti </w:t>
      </w:r>
      <w:r w:rsidRPr="00AC7279">
        <w:rPr>
          <w:rFonts w:ascii="Times New Roman" w:hAnsi="Times New Roman" w:cs="Times New Roman"/>
          <w:sz w:val="24"/>
          <w:szCs w:val="24"/>
        </w:rPr>
        <w:t xml:space="preserve">a titolo di prelievo erariale unico </w:t>
      </w:r>
      <w:r w:rsidRPr="00AC7279">
        <w:rPr>
          <w:rFonts w:ascii="Times New Roman" w:eastAsia="Calibri" w:hAnsi="Times New Roman" w:cs="Times New Roman"/>
          <w:iCs/>
          <w:sz w:val="24"/>
          <w:szCs w:val="24"/>
        </w:rPr>
        <w:t xml:space="preserve">degli apparecchi e congegni da intrattenimento di cui all’articolo 110, comma 6, del Testo unico delle leggi di pubblica sicurezza, di cui al regio decreto </w:t>
      </w:r>
      <w:r>
        <w:rPr>
          <w:rFonts w:ascii="Times New Roman" w:eastAsia="Calibri" w:hAnsi="Times New Roman" w:cs="Times New Roman"/>
          <w:iCs/>
          <w:sz w:val="24"/>
          <w:szCs w:val="24"/>
        </w:rPr>
        <w:t>n. 773 del 1931</w:t>
      </w:r>
      <w:r w:rsidRPr="00AC7279">
        <w:rPr>
          <w:rFonts w:ascii="Times New Roman" w:eastAsia="Calibri" w:hAnsi="Times New Roman" w:cs="Times New Roman"/>
          <w:iCs/>
          <w:sz w:val="24"/>
          <w:szCs w:val="24"/>
        </w:rPr>
        <w:t xml:space="preserve">, dovuti a titolo di primo, secondo e terzo acconto relativi al sesto bimestre </w:t>
      </w:r>
      <w:r w:rsidRPr="00AC7279">
        <w:rPr>
          <w:rFonts w:ascii="Times New Roman" w:hAnsi="Times New Roman" w:cs="Times New Roman"/>
          <w:sz w:val="24"/>
          <w:szCs w:val="24"/>
        </w:rPr>
        <w:t>ai sensi dell’articolo 39, comma 13-</w:t>
      </w:r>
      <w:r w:rsidRPr="00416D1A">
        <w:rPr>
          <w:rFonts w:ascii="Times New Roman" w:hAnsi="Times New Roman" w:cs="Times New Roman"/>
          <w:i/>
          <w:sz w:val="24"/>
          <w:szCs w:val="24"/>
        </w:rPr>
        <w:t>bis</w:t>
      </w:r>
      <w:r>
        <w:rPr>
          <w:rFonts w:ascii="Times New Roman" w:hAnsi="Times New Roman" w:cs="Times New Roman"/>
          <w:sz w:val="24"/>
          <w:szCs w:val="24"/>
        </w:rPr>
        <w:t>,</w:t>
      </w:r>
      <w:r w:rsidRPr="00AC7279">
        <w:rPr>
          <w:rFonts w:ascii="Times New Roman" w:hAnsi="Times New Roman" w:cs="Times New Roman"/>
          <w:sz w:val="24"/>
          <w:szCs w:val="24"/>
        </w:rPr>
        <w:t xml:space="preserve"> del </w:t>
      </w:r>
      <w:r>
        <w:rPr>
          <w:rFonts w:ascii="Times New Roman" w:hAnsi="Times New Roman" w:cs="Times New Roman"/>
          <w:sz w:val="24"/>
          <w:szCs w:val="24"/>
        </w:rPr>
        <w:t>decreto-legge</w:t>
      </w:r>
      <w:r w:rsidRPr="00AC7279">
        <w:rPr>
          <w:rFonts w:ascii="Times New Roman" w:hAnsi="Times New Roman" w:cs="Times New Roman"/>
          <w:sz w:val="24"/>
          <w:szCs w:val="24"/>
        </w:rPr>
        <w:t xml:space="preserve"> n. 269</w:t>
      </w:r>
      <w:r w:rsidR="00266634">
        <w:rPr>
          <w:rFonts w:ascii="Times New Roman" w:hAnsi="Times New Roman" w:cs="Times New Roman"/>
          <w:sz w:val="24"/>
          <w:szCs w:val="24"/>
        </w:rPr>
        <w:t xml:space="preserve"> del 2003</w:t>
      </w:r>
      <w:r w:rsidRPr="00AC7279">
        <w:rPr>
          <w:rFonts w:ascii="Times New Roman" w:hAnsi="Times New Roman" w:cs="Times New Roman"/>
          <w:sz w:val="24"/>
          <w:szCs w:val="24"/>
        </w:rPr>
        <w:t>, convertito</w:t>
      </w:r>
      <w:r w:rsidR="00D31F85">
        <w:rPr>
          <w:rFonts w:ascii="Times New Roman" w:hAnsi="Times New Roman" w:cs="Times New Roman"/>
          <w:sz w:val="24"/>
          <w:szCs w:val="24"/>
        </w:rPr>
        <w:t xml:space="preserve"> </w:t>
      </w:r>
      <w:r w:rsidRPr="00AC7279">
        <w:rPr>
          <w:rFonts w:ascii="Times New Roman" w:hAnsi="Times New Roman" w:cs="Times New Roman"/>
          <w:sz w:val="24"/>
          <w:szCs w:val="24"/>
        </w:rPr>
        <w:t>dalla legge n. 326</w:t>
      </w:r>
      <w:r w:rsidR="00266634">
        <w:rPr>
          <w:rFonts w:ascii="Times New Roman" w:hAnsi="Times New Roman" w:cs="Times New Roman"/>
          <w:sz w:val="24"/>
          <w:szCs w:val="24"/>
        </w:rPr>
        <w:t xml:space="preserve"> del 2003</w:t>
      </w:r>
      <w:r w:rsidRPr="00AC7279">
        <w:rPr>
          <w:rFonts w:ascii="Times New Roman" w:hAnsi="Times New Roman" w:cs="Times New Roman"/>
          <w:sz w:val="24"/>
          <w:szCs w:val="24"/>
        </w:rPr>
        <w:t xml:space="preserve"> e dell’articolo 6 del </w:t>
      </w:r>
      <w:r>
        <w:rPr>
          <w:rFonts w:ascii="Times New Roman" w:hAnsi="Times New Roman" w:cs="Times New Roman"/>
          <w:sz w:val="24"/>
          <w:szCs w:val="24"/>
        </w:rPr>
        <w:t>d</w:t>
      </w:r>
      <w:r w:rsidRPr="00AC7279">
        <w:rPr>
          <w:rFonts w:ascii="Times New Roman" w:hAnsi="Times New Roman" w:cs="Times New Roman"/>
          <w:sz w:val="24"/>
          <w:szCs w:val="24"/>
        </w:rPr>
        <w:t>ecreto direttoriale 1 luglio 2010</w:t>
      </w:r>
      <w:r w:rsidRPr="00AC7279">
        <w:rPr>
          <w:rFonts w:ascii="Times New Roman" w:eastAsia="Calibri" w:hAnsi="Times New Roman" w:cs="Times New Roman"/>
          <w:iCs/>
          <w:sz w:val="24"/>
          <w:szCs w:val="24"/>
        </w:rPr>
        <w:t>, sono maggiorati nella misura del 10 per cento ciascuno; il quarto versamento, dovuto a titolo di saldo, è ridotto dei versamenti effettuati a titolo di acconto, comprensivi delle dette maggiorazioni.</w:t>
      </w:r>
    </w:p>
    <w:p w:rsidR="0041209A" w:rsidRPr="0041209A" w:rsidRDefault="0041209A" w:rsidP="0041209A">
      <w:pPr>
        <w:spacing w:after="0" w:line="276" w:lineRule="auto"/>
        <w:jc w:val="both"/>
        <w:rPr>
          <w:rFonts w:ascii="Times New Roman" w:eastAsia="Calibri" w:hAnsi="Times New Roman" w:cs="Times New Roman"/>
          <w:sz w:val="24"/>
          <w:szCs w:val="24"/>
        </w:rPr>
      </w:pPr>
      <w:r w:rsidRPr="0041209A">
        <w:rPr>
          <w:rFonts w:ascii="Times New Roman" w:eastAsia="Calibri" w:hAnsi="Times New Roman" w:cs="Times New Roman"/>
          <w:sz w:val="24"/>
          <w:szCs w:val="24"/>
        </w:rPr>
        <w:t>Al fine di contrastare l’esercizio abusivo di giochi e scommesse offerti al pubblico e i fenomeni di disturbo da gioco d’azzardo patologico,</w:t>
      </w:r>
      <w:r w:rsidR="003B2A1E">
        <w:rPr>
          <w:rFonts w:ascii="Times New Roman" w:eastAsia="Calibri" w:hAnsi="Times New Roman" w:cs="Times New Roman"/>
          <w:sz w:val="24"/>
          <w:szCs w:val="24"/>
        </w:rPr>
        <w:t xml:space="preserve"> è prevista </w:t>
      </w:r>
      <w:r w:rsidRPr="0041209A">
        <w:rPr>
          <w:rFonts w:ascii="Times New Roman" w:eastAsia="Calibri" w:hAnsi="Times New Roman" w:cs="Times New Roman"/>
          <w:sz w:val="24"/>
          <w:szCs w:val="24"/>
        </w:rPr>
        <w:t xml:space="preserve">la reclusione </w:t>
      </w:r>
      <w:r w:rsidR="003B2A1E">
        <w:rPr>
          <w:rFonts w:ascii="Times New Roman" w:eastAsia="Calibri" w:hAnsi="Times New Roman" w:cs="Times New Roman"/>
          <w:sz w:val="24"/>
          <w:szCs w:val="24"/>
        </w:rPr>
        <w:t xml:space="preserve">da tre a sei anni e </w:t>
      </w:r>
      <w:r w:rsidRPr="0041209A">
        <w:rPr>
          <w:rFonts w:ascii="Times New Roman" w:eastAsia="Calibri" w:hAnsi="Times New Roman" w:cs="Times New Roman"/>
          <w:sz w:val="24"/>
          <w:szCs w:val="24"/>
        </w:rPr>
        <w:t xml:space="preserve">la multa </w:t>
      </w:r>
      <w:r w:rsidR="003028EA">
        <w:rPr>
          <w:rFonts w:ascii="Times New Roman" w:eastAsia="Calibri" w:hAnsi="Times New Roman" w:cs="Times New Roman"/>
          <w:sz w:val="24"/>
          <w:szCs w:val="24"/>
        </w:rPr>
        <w:t>da venti a cinquanta</w:t>
      </w:r>
      <w:r w:rsidR="003B2A1E">
        <w:rPr>
          <w:rFonts w:ascii="Times New Roman" w:eastAsia="Calibri" w:hAnsi="Times New Roman" w:cs="Times New Roman"/>
          <w:sz w:val="24"/>
          <w:szCs w:val="24"/>
        </w:rPr>
        <w:t>mila euro.</w:t>
      </w:r>
    </w:p>
    <w:p w:rsidR="003B2A1E" w:rsidRDefault="0041209A" w:rsidP="0041209A">
      <w:pPr>
        <w:spacing w:after="0" w:line="276" w:lineRule="auto"/>
        <w:jc w:val="both"/>
        <w:rPr>
          <w:rFonts w:ascii="Times New Roman" w:eastAsia="Calibri" w:hAnsi="Times New Roman" w:cs="Times New Roman"/>
          <w:sz w:val="24"/>
          <w:szCs w:val="24"/>
        </w:rPr>
      </w:pPr>
      <w:r w:rsidRPr="0041209A">
        <w:rPr>
          <w:rFonts w:ascii="Times New Roman" w:eastAsia="Calibri" w:hAnsi="Times New Roman" w:cs="Times New Roman"/>
          <w:sz w:val="24"/>
          <w:szCs w:val="24"/>
        </w:rPr>
        <w:t>L’Agenzia delle dogane e dei monopoli è tenuta alla realizzazi</w:t>
      </w:r>
      <w:bookmarkStart w:id="2" w:name="_GoBack"/>
      <w:bookmarkEnd w:id="2"/>
      <w:r w:rsidRPr="0041209A">
        <w:rPr>
          <w:rFonts w:ascii="Times New Roman" w:eastAsia="Calibri" w:hAnsi="Times New Roman" w:cs="Times New Roman"/>
          <w:sz w:val="24"/>
          <w:szCs w:val="24"/>
        </w:rPr>
        <w:t>one, in collaborazione con la Guardia di finanza e le altre forze di polizia, di un piano straordinario di controllo e contrasto all’attività illegale</w:t>
      </w:r>
      <w:r w:rsidR="003B2A1E">
        <w:rPr>
          <w:rFonts w:ascii="Times New Roman" w:eastAsia="Calibri" w:hAnsi="Times New Roman" w:cs="Times New Roman"/>
          <w:sz w:val="24"/>
          <w:szCs w:val="24"/>
        </w:rPr>
        <w:t>.</w:t>
      </w:r>
    </w:p>
    <w:p w:rsidR="0041209A" w:rsidRPr="0041209A" w:rsidRDefault="003028EA" w:rsidP="0041209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 altresì previsto che </w:t>
      </w:r>
      <w:r w:rsidR="003B2A1E">
        <w:rPr>
          <w:rFonts w:ascii="Times New Roman" w:eastAsia="Calibri" w:hAnsi="Times New Roman" w:cs="Times New Roman"/>
          <w:sz w:val="24"/>
          <w:szCs w:val="24"/>
        </w:rPr>
        <w:t>c</w:t>
      </w:r>
      <w:r w:rsidR="0041209A" w:rsidRPr="0041209A">
        <w:rPr>
          <w:rFonts w:ascii="Times New Roman" w:eastAsia="Calibri" w:hAnsi="Times New Roman" w:cs="Times New Roman"/>
          <w:sz w:val="24"/>
          <w:szCs w:val="24"/>
        </w:rPr>
        <w:t>hiunque, sul territorio nazionale, produce, distribuisce o installa</w:t>
      </w:r>
      <w:r>
        <w:rPr>
          <w:rFonts w:ascii="Times New Roman" w:eastAsia="Calibri" w:hAnsi="Times New Roman" w:cs="Times New Roman"/>
          <w:sz w:val="24"/>
          <w:szCs w:val="24"/>
        </w:rPr>
        <w:t>,</w:t>
      </w:r>
      <w:r w:rsidR="0041209A" w:rsidRPr="0041209A">
        <w:rPr>
          <w:rFonts w:ascii="Times New Roman" w:eastAsia="Calibri" w:hAnsi="Times New Roman" w:cs="Times New Roman"/>
          <w:sz w:val="24"/>
          <w:szCs w:val="24"/>
        </w:rPr>
        <w:t xml:space="preserve"> o comunque metta a disposizione, in luoghi pubblici o aperti al pubblico o in circoli o a</w:t>
      </w:r>
      <w:r w:rsidR="003B2A1E">
        <w:rPr>
          <w:rFonts w:ascii="Times New Roman" w:eastAsia="Calibri" w:hAnsi="Times New Roman" w:cs="Times New Roman"/>
          <w:sz w:val="24"/>
          <w:szCs w:val="24"/>
        </w:rPr>
        <w:t>ssociazioni di qualunque specie,</w:t>
      </w:r>
      <w:r w:rsidR="0041209A" w:rsidRPr="0041209A">
        <w:rPr>
          <w:rFonts w:ascii="Times New Roman" w:eastAsia="Calibri" w:hAnsi="Times New Roman" w:cs="Times New Roman"/>
          <w:sz w:val="24"/>
          <w:szCs w:val="24"/>
        </w:rPr>
        <w:t xml:space="preserve"> apparecchi destinati, anche indirettamente, a qualunque forma di gioco, anche di natura promozionale, è punito con la sanzione amministrativa pecuniaria da 5.000 a 50.000 euro per ciascun apparecchio e con la chiusura dell’esercizio da trenta a sessanta giorni.</w:t>
      </w:r>
    </w:p>
    <w:p w:rsidR="0041209A" w:rsidRDefault="0041209A" w:rsidP="004D1A6F">
      <w:pPr>
        <w:spacing w:after="0" w:line="276" w:lineRule="auto"/>
        <w:jc w:val="both"/>
        <w:rPr>
          <w:rFonts w:ascii="Times New Roman" w:eastAsia="Calibri" w:hAnsi="Times New Roman" w:cs="Times New Roman"/>
          <w:b/>
          <w:sz w:val="24"/>
          <w:szCs w:val="24"/>
        </w:rPr>
      </w:pPr>
    </w:p>
    <w:p w:rsidR="00E71453" w:rsidRPr="00350261" w:rsidRDefault="003028EA" w:rsidP="00E71453">
      <w:pPr>
        <w:spacing w:after="0" w:line="276" w:lineRule="auto"/>
        <w:jc w:val="both"/>
        <w:rPr>
          <w:rFonts w:ascii="Times New Roman" w:eastAsia="Times New Roman" w:hAnsi="Times New Roman" w:cs="Times New Roman"/>
          <w:color w:val="000000"/>
          <w:sz w:val="24"/>
          <w:szCs w:val="24"/>
          <w:lang w:eastAsia="it-IT"/>
        </w:rPr>
      </w:pPr>
      <w:r w:rsidRPr="004D1A6F">
        <w:rPr>
          <w:rFonts w:ascii="Times New Roman" w:eastAsia="Times New Roman" w:hAnsi="Times New Roman" w:cs="Times New Roman"/>
          <w:b/>
          <w:color w:val="000000"/>
          <w:sz w:val="24"/>
          <w:szCs w:val="24"/>
          <w:lang w:eastAsia="it-IT"/>
        </w:rPr>
        <w:t>L’a</w:t>
      </w:r>
      <w:r>
        <w:rPr>
          <w:rFonts w:ascii="Times New Roman" w:eastAsia="Times New Roman" w:hAnsi="Times New Roman" w:cs="Times New Roman"/>
          <w:b/>
          <w:color w:val="000000"/>
          <w:sz w:val="24"/>
          <w:szCs w:val="24"/>
          <w:lang w:eastAsia="it-IT"/>
        </w:rPr>
        <w:t>rticolo 28 (</w:t>
      </w:r>
      <w:r w:rsidRPr="003028EA">
        <w:rPr>
          <w:rFonts w:ascii="Times New Roman" w:eastAsia="Times New Roman" w:hAnsi="Times New Roman" w:cs="Times New Roman"/>
          <w:i/>
          <w:color w:val="000000"/>
          <w:sz w:val="24"/>
          <w:szCs w:val="24"/>
          <w:lang w:eastAsia="it-IT"/>
        </w:rPr>
        <w:t>D</w:t>
      </w:r>
      <w:r>
        <w:rPr>
          <w:rFonts w:ascii="Times New Roman" w:eastAsia="Times New Roman" w:hAnsi="Times New Roman" w:cs="Times New Roman"/>
          <w:i/>
          <w:color w:val="000000"/>
          <w:sz w:val="24"/>
          <w:szCs w:val="24"/>
          <w:lang w:eastAsia="it-IT"/>
        </w:rPr>
        <w:t>isposizioni fina</w:t>
      </w:r>
      <w:r w:rsidRPr="003028EA">
        <w:rPr>
          <w:rFonts w:ascii="Times New Roman" w:eastAsia="Times New Roman" w:hAnsi="Times New Roman" w:cs="Times New Roman"/>
          <w:i/>
          <w:color w:val="000000"/>
          <w:sz w:val="24"/>
          <w:szCs w:val="24"/>
          <w:lang w:eastAsia="it-IT"/>
        </w:rPr>
        <w:t>nziarie</w:t>
      </w:r>
      <w:r w:rsidR="005A7809">
        <w:rPr>
          <w:rFonts w:ascii="Times New Roman" w:eastAsia="Times New Roman" w:hAnsi="Times New Roman" w:cs="Times New Roman"/>
          <w:color w:val="000000"/>
          <w:sz w:val="24"/>
          <w:szCs w:val="24"/>
          <w:lang w:eastAsia="it-IT"/>
        </w:rPr>
        <w:t>) prevede</w:t>
      </w:r>
      <w:r w:rsidR="00E71453">
        <w:rPr>
          <w:rFonts w:ascii="Times New Roman" w:eastAsia="Times New Roman" w:hAnsi="Times New Roman" w:cs="Times New Roman"/>
          <w:color w:val="000000"/>
          <w:sz w:val="24"/>
          <w:szCs w:val="24"/>
          <w:lang w:eastAsia="it-IT"/>
        </w:rPr>
        <w:t xml:space="preserve"> l’incremento del Fondo per interventi strutturali di politica economica pari, per il 2020, a 1</w:t>
      </w:r>
      <w:r w:rsidR="007F5454">
        <w:rPr>
          <w:rFonts w:ascii="Times New Roman" w:eastAsia="Times New Roman" w:hAnsi="Times New Roman" w:cs="Times New Roman"/>
          <w:color w:val="000000"/>
          <w:sz w:val="24"/>
          <w:szCs w:val="24"/>
          <w:lang w:eastAsia="it-IT"/>
        </w:rPr>
        <w:t>16,8</w:t>
      </w:r>
      <w:r w:rsidR="00E71453">
        <w:rPr>
          <w:rFonts w:ascii="Times New Roman" w:eastAsia="Times New Roman" w:hAnsi="Times New Roman" w:cs="Times New Roman"/>
          <w:color w:val="000000"/>
          <w:sz w:val="24"/>
          <w:szCs w:val="24"/>
          <w:lang w:eastAsia="it-IT"/>
        </w:rPr>
        <w:t xml:space="preserve"> milioni di euro e, a decorrere dal 2020, a 356 milioni di euro. Per il 2019-2021 e a decorrere dal 2022, agli oneri di spesa concernenti il CAPO I (Reddito di cittadinanza) si fa fronte tramite gli stanziamenti di cui al Fondo per il reddito di cittadinanza di cui all’articolo 1, comma 255, della legge 30 dicembre 2018, n. 145. Per il 2019-2027 e a decorrere dal 2028, agli oneri di spesa concernenti il CAPO II (Pensioni) si fa fronte tramite </w:t>
      </w:r>
      <w:r w:rsidR="00145BA3">
        <w:rPr>
          <w:rFonts w:ascii="Times New Roman" w:eastAsia="Times New Roman" w:hAnsi="Times New Roman" w:cs="Times New Roman"/>
          <w:color w:val="000000"/>
          <w:sz w:val="24"/>
          <w:szCs w:val="24"/>
          <w:lang w:eastAsia="it-IT"/>
        </w:rPr>
        <w:t>le risorse</w:t>
      </w:r>
      <w:r w:rsidR="00E71453">
        <w:rPr>
          <w:rFonts w:ascii="Times New Roman" w:eastAsia="Times New Roman" w:hAnsi="Times New Roman" w:cs="Times New Roman"/>
          <w:color w:val="000000"/>
          <w:sz w:val="24"/>
          <w:szCs w:val="24"/>
          <w:lang w:eastAsia="it-IT"/>
        </w:rPr>
        <w:t xml:space="preserve"> di cui al Fondo per </w:t>
      </w:r>
      <w:r w:rsidR="00145BA3">
        <w:rPr>
          <w:rFonts w:ascii="Times New Roman" w:eastAsia="Times New Roman" w:hAnsi="Times New Roman" w:cs="Times New Roman"/>
          <w:color w:val="000000"/>
          <w:sz w:val="24"/>
          <w:szCs w:val="24"/>
          <w:lang w:eastAsia="it-IT"/>
        </w:rPr>
        <w:t>la revisione del sistema pensionistico attraverso l’introduzione di ulteriori forme di pensionamento anticipato e misure per incentivare l’assunzione di lavoratori giovani</w:t>
      </w:r>
      <w:r w:rsidR="00E71453">
        <w:rPr>
          <w:rFonts w:ascii="Times New Roman" w:eastAsia="Times New Roman" w:hAnsi="Times New Roman" w:cs="Times New Roman"/>
          <w:color w:val="000000"/>
          <w:sz w:val="24"/>
          <w:szCs w:val="24"/>
          <w:lang w:eastAsia="it-IT"/>
        </w:rPr>
        <w:t xml:space="preserve"> di cui all’articolo 1, comma 256</w:t>
      </w:r>
      <w:r w:rsidR="00145BA3">
        <w:rPr>
          <w:rFonts w:ascii="Times New Roman" w:eastAsia="Times New Roman" w:hAnsi="Times New Roman" w:cs="Times New Roman"/>
          <w:color w:val="000000"/>
          <w:sz w:val="24"/>
          <w:szCs w:val="24"/>
          <w:lang w:eastAsia="it-IT"/>
        </w:rPr>
        <w:t xml:space="preserve"> della medesima legge.</w:t>
      </w:r>
      <w:r w:rsidR="00350261">
        <w:rPr>
          <w:rFonts w:ascii="Times New Roman" w:eastAsia="Times New Roman" w:hAnsi="Times New Roman" w:cs="Times New Roman"/>
          <w:color w:val="000000"/>
          <w:sz w:val="24"/>
          <w:szCs w:val="24"/>
          <w:lang w:eastAsia="it-IT"/>
        </w:rPr>
        <w:t xml:space="preserve"> Il </w:t>
      </w:r>
      <w:r w:rsidR="00350261" w:rsidRPr="00350261">
        <w:rPr>
          <w:rFonts w:ascii="Times New Roman" w:eastAsia="Times New Roman" w:hAnsi="Times New Roman" w:cs="Times New Roman"/>
          <w:color w:val="000000"/>
          <w:sz w:val="24"/>
          <w:szCs w:val="24"/>
          <w:lang w:eastAsia="it-IT"/>
        </w:rPr>
        <w:t>m</w:t>
      </w:r>
      <w:r w:rsidR="00E71453" w:rsidRPr="00350261">
        <w:rPr>
          <w:rFonts w:ascii="Times New Roman" w:eastAsia="Times New Roman" w:hAnsi="Times New Roman" w:cs="Times New Roman"/>
          <w:sz w:val="24"/>
          <w:szCs w:val="24"/>
          <w:lang w:eastAsia="it-IT"/>
        </w:rPr>
        <w:t>onitoraggio delle domande di pensionamento</w:t>
      </w:r>
      <w:r w:rsidR="00350261">
        <w:rPr>
          <w:rFonts w:ascii="Times New Roman" w:eastAsia="Times New Roman" w:hAnsi="Times New Roman" w:cs="Times New Roman"/>
          <w:sz w:val="24"/>
          <w:szCs w:val="24"/>
          <w:lang w:eastAsia="it-IT"/>
        </w:rPr>
        <w:t xml:space="preserve"> sarà effettuato dall’INPS con cadenza mensile per il 2019 e trimestrale per gli anni seguenti.</w:t>
      </w:r>
    </w:p>
    <w:p w:rsidR="00E71453" w:rsidRPr="004D1A6F" w:rsidRDefault="00350261" w:rsidP="00E71453">
      <w:pPr>
        <w:spacing w:after="0" w:line="276" w:lineRule="auto"/>
        <w:jc w:val="both"/>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sz w:val="24"/>
          <w:szCs w:val="24"/>
          <w:lang w:eastAsia="it-IT"/>
        </w:rPr>
        <w:t>Resta ferma</w:t>
      </w:r>
      <w:r w:rsidR="00E71453" w:rsidRPr="004D1A6F">
        <w:rPr>
          <w:rFonts w:ascii="Times New Roman" w:eastAsia="Times New Roman" w:hAnsi="Times New Roman" w:cs="Times New Roman"/>
          <w:sz w:val="24"/>
          <w:szCs w:val="24"/>
          <w:lang w:eastAsia="it-IT"/>
        </w:rPr>
        <w:t xml:space="preserve"> la possibilità per il Ministro dell’economia e delle finanze, di apportare, con propri decreti</w:t>
      </w:r>
      <w:r>
        <w:rPr>
          <w:rFonts w:ascii="Times New Roman" w:eastAsia="Times New Roman" w:hAnsi="Times New Roman" w:cs="Times New Roman"/>
          <w:sz w:val="24"/>
          <w:szCs w:val="24"/>
          <w:lang w:eastAsia="it-IT"/>
        </w:rPr>
        <w:t>,</w:t>
      </w:r>
      <w:r w:rsidR="00E71453" w:rsidRPr="004D1A6F">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le </w:t>
      </w:r>
      <w:r w:rsidR="00E71453" w:rsidRPr="004D1A6F">
        <w:rPr>
          <w:rFonts w:ascii="Times New Roman" w:eastAsia="Times New Roman" w:hAnsi="Times New Roman" w:cs="Times New Roman"/>
          <w:sz w:val="24"/>
          <w:szCs w:val="24"/>
          <w:lang w:eastAsia="it-IT"/>
        </w:rPr>
        <w:t>ne</w:t>
      </w:r>
      <w:r>
        <w:rPr>
          <w:rFonts w:ascii="Times New Roman" w:eastAsia="Times New Roman" w:hAnsi="Times New Roman" w:cs="Times New Roman"/>
          <w:sz w:val="24"/>
          <w:szCs w:val="24"/>
          <w:lang w:eastAsia="it-IT"/>
        </w:rPr>
        <w:t>cessarie variazioni di bilancio. Si prevede infine che alle attività previste dal provvedimento si provvede nei limiti delle risorse finanziarie, umane e strumentali disponibili a legislazione vigente e senza nuovi o maggiori oneri per la finanza pubblica.</w:t>
      </w:r>
    </w:p>
    <w:p w:rsidR="003028EA" w:rsidRDefault="003028EA" w:rsidP="004D1A6F">
      <w:pPr>
        <w:spacing w:after="0" w:line="276" w:lineRule="auto"/>
        <w:jc w:val="both"/>
        <w:rPr>
          <w:rFonts w:ascii="Times New Roman" w:eastAsia="Times New Roman" w:hAnsi="Times New Roman" w:cs="Times New Roman"/>
          <w:b/>
          <w:color w:val="000000"/>
          <w:sz w:val="24"/>
          <w:szCs w:val="24"/>
          <w:lang w:eastAsia="it-IT"/>
        </w:rPr>
      </w:pPr>
    </w:p>
    <w:p w:rsidR="0063137A" w:rsidRPr="004D1A6F" w:rsidRDefault="0063137A" w:rsidP="004D1A6F">
      <w:pPr>
        <w:spacing w:after="0" w:line="276" w:lineRule="auto"/>
        <w:jc w:val="both"/>
        <w:rPr>
          <w:rFonts w:ascii="Times New Roman" w:eastAsia="Times New Roman" w:hAnsi="Times New Roman" w:cs="Times New Roman"/>
          <w:i/>
          <w:color w:val="000000"/>
          <w:sz w:val="24"/>
          <w:szCs w:val="24"/>
          <w:lang w:eastAsia="it-IT"/>
        </w:rPr>
      </w:pPr>
      <w:r w:rsidRPr="004D1A6F">
        <w:rPr>
          <w:rFonts w:ascii="Times New Roman" w:eastAsia="Times New Roman" w:hAnsi="Times New Roman" w:cs="Times New Roman"/>
          <w:b/>
          <w:color w:val="000000"/>
          <w:sz w:val="24"/>
          <w:szCs w:val="24"/>
          <w:lang w:eastAsia="it-IT"/>
        </w:rPr>
        <w:t>L’a</w:t>
      </w:r>
      <w:r w:rsidR="003B2A1E">
        <w:rPr>
          <w:rFonts w:ascii="Times New Roman" w:eastAsia="Times New Roman" w:hAnsi="Times New Roman" w:cs="Times New Roman"/>
          <w:b/>
          <w:color w:val="000000"/>
          <w:sz w:val="24"/>
          <w:szCs w:val="24"/>
          <w:lang w:eastAsia="it-IT"/>
        </w:rPr>
        <w:t>rticolo 29</w:t>
      </w:r>
      <w:r w:rsidRPr="004D1A6F">
        <w:rPr>
          <w:rFonts w:ascii="Times New Roman" w:eastAsia="Times New Roman" w:hAnsi="Times New Roman" w:cs="Times New Roman"/>
          <w:b/>
          <w:color w:val="000000"/>
          <w:sz w:val="24"/>
          <w:szCs w:val="24"/>
          <w:lang w:eastAsia="it-IT"/>
        </w:rPr>
        <w:t xml:space="preserve"> </w:t>
      </w:r>
      <w:r w:rsidRPr="004D1A6F">
        <w:rPr>
          <w:rFonts w:ascii="Times New Roman" w:eastAsia="Times New Roman" w:hAnsi="Times New Roman" w:cs="Times New Roman"/>
          <w:color w:val="000000"/>
          <w:sz w:val="24"/>
          <w:szCs w:val="24"/>
          <w:lang w:eastAsia="it-IT"/>
        </w:rPr>
        <w:t>(</w:t>
      </w:r>
      <w:r w:rsidRPr="004D1A6F">
        <w:rPr>
          <w:rFonts w:ascii="Times New Roman" w:eastAsia="Times New Roman" w:hAnsi="Times New Roman" w:cs="Times New Roman"/>
          <w:i/>
          <w:color w:val="000000"/>
          <w:sz w:val="24"/>
          <w:szCs w:val="24"/>
          <w:lang w:eastAsia="it-IT"/>
        </w:rPr>
        <w:t>Entrata in vigore</w:t>
      </w:r>
      <w:r w:rsidRPr="004D1A6F">
        <w:rPr>
          <w:rFonts w:ascii="Times New Roman" w:eastAsia="Times New Roman" w:hAnsi="Times New Roman" w:cs="Times New Roman"/>
          <w:color w:val="000000"/>
          <w:sz w:val="24"/>
          <w:szCs w:val="24"/>
          <w:lang w:eastAsia="it-IT"/>
        </w:rPr>
        <w:t>) prevede l’entrata in vigore del decreto-legge il giorno successivo a quello della sua pubblicazione in GU.</w:t>
      </w:r>
    </w:p>
    <w:p w:rsidR="00EC1105" w:rsidRDefault="00EC1105" w:rsidP="004D1A6F">
      <w:pPr>
        <w:spacing w:line="276" w:lineRule="auto"/>
        <w:jc w:val="both"/>
        <w:rPr>
          <w:rFonts w:ascii="Times New Roman" w:hAnsi="Times New Roman" w:cs="Times New Roman"/>
          <w:sz w:val="24"/>
          <w:szCs w:val="24"/>
        </w:rPr>
      </w:pPr>
    </w:p>
    <w:p w:rsidR="003028EA" w:rsidRDefault="003028EA" w:rsidP="004D1A6F">
      <w:pPr>
        <w:spacing w:line="276" w:lineRule="auto"/>
        <w:jc w:val="both"/>
        <w:rPr>
          <w:rFonts w:ascii="Times New Roman" w:hAnsi="Times New Roman" w:cs="Times New Roman"/>
          <w:sz w:val="24"/>
          <w:szCs w:val="24"/>
        </w:rPr>
      </w:pPr>
    </w:p>
    <w:p w:rsidR="003028EA" w:rsidRPr="004D1A6F" w:rsidRDefault="003028EA" w:rsidP="004D1A6F">
      <w:pPr>
        <w:spacing w:line="276" w:lineRule="auto"/>
        <w:jc w:val="both"/>
        <w:rPr>
          <w:rFonts w:ascii="Times New Roman" w:hAnsi="Times New Roman" w:cs="Times New Roman"/>
          <w:sz w:val="24"/>
          <w:szCs w:val="24"/>
        </w:rPr>
      </w:pPr>
    </w:p>
    <w:sectPr w:rsidR="003028EA" w:rsidRPr="004D1A6F" w:rsidSect="00DB5BF7">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2CF" w:rsidRDefault="002762CF" w:rsidP="0063137A">
      <w:pPr>
        <w:spacing w:after="0" w:line="240" w:lineRule="auto"/>
      </w:pPr>
      <w:r>
        <w:separator/>
      </w:r>
    </w:p>
  </w:endnote>
  <w:endnote w:type="continuationSeparator" w:id="0">
    <w:p w:rsidR="002762CF" w:rsidRDefault="002762CF" w:rsidP="006313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796352"/>
      <w:docPartObj>
        <w:docPartGallery w:val="Page Numbers (Bottom of Page)"/>
        <w:docPartUnique/>
      </w:docPartObj>
    </w:sdtPr>
    <w:sdtContent>
      <w:p w:rsidR="00EE4EE8" w:rsidRDefault="00786AB4">
        <w:pPr>
          <w:pStyle w:val="Pidipagina"/>
          <w:jc w:val="right"/>
        </w:pPr>
        <w:r>
          <w:fldChar w:fldCharType="begin"/>
        </w:r>
        <w:r w:rsidR="00EE4EE8">
          <w:instrText>PAGE   \* MERGEFORMAT</w:instrText>
        </w:r>
        <w:r>
          <w:fldChar w:fldCharType="separate"/>
        </w:r>
        <w:r w:rsidR="00E425EE">
          <w:rPr>
            <w:noProof/>
          </w:rPr>
          <w:t>2</w:t>
        </w:r>
        <w:r>
          <w:fldChar w:fldCharType="end"/>
        </w:r>
      </w:p>
    </w:sdtContent>
  </w:sdt>
  <w:p w:rsidR="00EE4EE8" w:rsidRDefault="00EE4EE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2CF" w:rsidRDefault="002762CF" w:rsidP="0063137A">
      <w:pPr>
        <w:spacing w:after="0" w:line="240" w:lineRule="auto"/>
      </w:pPr>
      <w:r>
        <w:separator/>
      </w:r>
    </w:p>
  </w:footnote>
  <w:footnote w:type="continuationSeparator" w:id="0">
    <w:p w:rsidR="002762CF" w:rsidRDefault="002762CF" w:rsidP="0063137A">
      <w:pPr>
        <w:spacing w:after="0" w:line="240" w:lineRule="auto"/>
      </w:pPr>
      <w:r>
        <w:continuationSeparator/>
      </w:r>
    </w:p>
  </w:footnote>
  <w:footnote w:id="1">
    <w:p w:rsidR="00236369" w:rsidRPr="00EF6B2C" w:rsidRDefault="00236369" w:rsidP="00EF6B2C">
      <w:pPr>
        <w:pStyle w:val="Testonotaapidipagina"/>
        <w:jc w:val="both"/>
        <w:rPr>
          <w:rFonts w:ascii="Times New Roman" w:hAnsi="Times New Roman" w:cs="Times New Roman"/>
          <w:lang w:val="it-IT"/>
        </w:rPr>
      </w:pPr>
      <w:r w:rsidRPr="00EF6B2C">
        <w:rPr>
          <w:rStyle w:val="Rimandonotaapidipagina"/>
          <w:rFonts w:ascii="Times New Roman" w:hAnsi="Times New Roman" w:cs="Times New Roman"/>
        </w:rPr>
        <w:footnoteRef/>
      </w:r>
      <w:r w:rsidRPr="00EF6B2C">
        <w:rPr>
          <w:rFonts w:ascii="Times New Roman" w:hAnsi="Times New Roman" w:cs="Times New Roman"/>
        </w:rPr>
        <w:t xml:space="preserve"> </w:t>
      </w:r>
      <w:proofErr w:type="spellStart"/>
      <w:r w:rsidRPr="00EF6B2C">
        <w:rPr>
          <w:rFonts w:ascii="Times New Roman" w:hAnsi="Times New Roman" w:cs="Times New Roman"/>
          <w:lang w:val="en-US"/>
        </w:rPr>
        <w:t>Bacchini</w:t>
      </w:r>
      <w:proofErr w:type="spellEnd"/>
      <w:r w:rsidRPr="00EF6B2C">
        <w:rPr>
          <w:rFonts w:ascii="Times New Roman" w:hAnsi="Times New Roman" w:cs="Times New Roman"/>
          <w:lang w:val="en-US"/>
        </w:rPr>
        <w:t xml:space="preserve">, Fabio, et al. Building the core of the </w:t>
      </w:r>
      <w:proofErr w:type="spellStart"/>
      <w:r w:rsidRPr="00EF6B2C">
        <w:rPr>
          <w:rFonts w:ascii="Times New Roman" w:hAnsi="Times New Roman" w:cs="Times New Roman"/>
          <w:lang w:val="en-US"/>
        </w:rPr>
        <w:t>Istat</w:t>
      </w:r>
      <w:proofErr w:type="spellEnd"/>
      <w:r w:rsidRPr="00EF6B2C">
        <w:rPr>
          <w:rFonts w:ascii="Times New Roman" w:hAnsi="Times New Roman" w:cs="Times New Roman"/>
          <w:lang w:val="en-US"/>
        </w:rPr>
        <w:t xml:space="preserve"> system of models for forecasting the Italian economy: </w:t>
      </w:r>
      <w:proofErr w:type="spellStart"/>
      <w:r w:rsidRPr="00EF6B2C">
        <w:rPr>
          <w:rFonts w:ascii="Times New Roman" w:hAnsi="Times New Roman" w:cs="Times New Roman"/>
          <w:lang w:val="en-US"/>
        </w:rPr>
        <w:t>MeMo</w:t>
      </w:r>
      <w:proofErr w:type="spellEnd"/>
      <w:r w:rsidRPr="00EF6B2C">
        <w:rPr>
          <w:rFonts w:ascii="Times New Roman" w:hAnsi="Times New Roman" w:cs="Times New Roman"/>
          <w:lang w:val="en-US"/>
        </w:rPr>
        <w:t xml:space="preserve">-It. </w:t>
      </w:r>
      <w:r w:rsidRPr="00EF6B2C">
        <w:rPr>
          <w:rFonts w:ascii="Times New Roman" w:hAnsi="Times New Roman" w:cs="Times New Roman"/>
          <w:i/>
          <w:iCs/>
          <w:lang w:val="it-IT"/>
        </w:rPr>
        <w:t>Rivista di statistica ufficiale</w:t>
      </w:r>
      <w:r w:rsidRPr="00EF6B2C">
        <w:rPr>
          <w:rFonts w:ascii="Times New Roman" w:hAnsi="Times New Roman" w:cs="Times New Roman"/>
          <w:lang w:val="it-IT"/>
        </w:rPr>
        <w:t>, 2013, 15.1: 17-45.</w:t>
      </w:r>
    </w:p>
  </w:footnote>
  <w:footnote w:id="2">
    <w:p w:rsidR="00236369" w:rsidRPr="00EF6B2C" w:rsidRDefault="00236369" w:rsidP="00EF6B2C">
      <w:pPr>
        <w:pStyle w:val="Testonotaapidipagina"/>
        <w:jc w:val="both"/>
        <w:rPr>
          <w:rFonts w:ascii="Times New Roman" w:hAnsi="Times New Roman" w:cs="Times New Roman"/>
          <w:lang w:val="it-IT"/>
        </w:rPr>
      </w:pPr>
      <w:r w:rsidRPr="00EF6B2C">
        <w:rPr>
          <w:rStyle w:val="Rimandonotaapidipagina"/>
          <w:rFonts w:ascii="Times New Roman" w:hAnsi="Times New Roman" w:cs="Times New Roman"/>
        </w:rPr>
        <w:footnoteRef/>
      </w:r>
      <w:r w:rsidRPr="00EF6B2C">
        <w:rPr>
          <w:rFonts w:ascii="Times New Roman" w:hAnsi="Times New Roman" w:cs="Times New Roman"/>
          <w:lang w:val="it-IT"/>
        </w:rPr>
        <w:t xml:space="preserve"> Stime di crescita del PIL reale e della dotazione dei Fondi tratte dall’</w:t>
      </w:r>
      <w:r w:rsidRPr="00EF6B2C">
        <w:rPr>
          <w:rFonts w:ascii="Times New Roman" w:hAnsi="Times New Roman" w:cs="Times New Roman"/>
          <w:i/>
          <w:lang w:val="it-IT"/>
        </w:rPr>
        <w:t>Aggiornamento del quadro macroeconomico e di finanza pubblica – Dicembre 2018</w:t>
      </w:r>
      <w:r w:rsidRPr="00EF6B2C">
        <w:rPr>
          <w:rFonts w:ascii="Times New Roman" w:hAnsi="Times New Roman" w:cs="Times New Roman"/>
          <w:lang w:val="it-IT"/>
        </w:rPr>
        <w:t xml:space="preserve"> redatto dal MEF.</w:t>
      </w:r>
    </w:p>
  </w:footnote>
  <w:footnote w:id="3">
    <w:p w:rsidR="00236369" w:rsidRPr="00EF6B2C" w:rsidRDefault="00236369" w:rsidP="00EF6B2C">
      <w:pPr>
        <w:pStyle w:val="Testonotaapidipagina"/>
        <w:jc w:val="both"/>
        <w:rPr>
          <w:rFonts w:ascii="Times New Roman" w:hAnsi="Times New Roman" w:cs="Times New Roman"/>
          <w:lang w:val="it-IT"/>
        </w:rPr>
      </w:pPr>
      <w:r w:rsidRPr="00EF6B2C">
        <w:rPr>
          <w:rStyle w:val="Rimandonotaapidipagina"/>
          <w:rFonts w:ascii="Times New Roman" w:hAnsi="Times New Roman" w:cs="Times New Roman"/>
        </w:rPr>
        <w:footnoteRef/>
      </w:r>
      <w:r w:rsidRPr="00EF6B2C">
        <w:rPr>
          <w:rFonts w:ascii="Times New Roman" w:hAnsi="Times New Roman" w:cs="Times New Roman"/>
          <w:lang w:val="it-IT"/>
        </w:rPr>
        <w:t xml:space="preserve"> Bracci, G., Paternesi Meloni, W., </w:t>
      </w:r>
      <w:proofErr w:type="spellStart"/>
      <w:r w:rsidRPr="00EF6B2C">
        <w:rPr>
          <w:rFonts w:ascii="Times New Roman" w:hAnsi="Times New Roman" w:cs="Times New Roman"/>
          <w:lang w:val="it-IT"/>
        </w:rPr>
        <w:t>Tridico</w:t>
      </w:r>
      <w:proofErr w:type="spellEnd"/>
      <w:r w:rsidRPr="00EF6B2C">
        <w:rPr>
          <w:rFonts w:ascii="Times New Roman" w:hAnsi="Times New Roman" w:cs="Times New Roman"/>
          <w:lang w:val="it-IT"/>
        </w:rPr>
        <w:t xml:space="preserve">, P. (2018), “Output gap, </w:t>
      </w:r>
      <w:proofErr w:type="spellStart"/>
      <w:r w:rsidRPr="00EF6B2C">
        <w:rPr>
          <w:rFonts w:ascii="Times New Roman" w:hAnsi="Times New Roman" w:cs="Times New Roman"/>
          <w:lang w:val="it-IT"/>
        </w:rPr>
        <w:t>participation</w:t>
      </w:r>
      <w:proofErr w:type="spellEnd"/>
      <w:r w:rsidRPr="00EF6B2C">
        <w:rPr>
          <w:rFonts w:ascii="Times New Roman" w:hAnsi="Times New Roman" w:cs="Times New Roman"/>
          <w:lang w:val="it-IT"/>
        </w:rPr>
        <w:t xml:space="preserve"> rate and minimum </w:t>
      </w:r>
      <w:proofErr w:type="spellStart"/>
      <w:r w:rsidRPr="00EF6B2C">
        <w:rPr>
          <w:rFonts w:ascii="Times New Roman" w:hAnsi="Times New Roman" w:cs="Times New Roman"/>
          <w:lang w:val="it-IT"/>
        </w:rPr>
        <w:t>income</w:t>
      </w:r>
      <w:proofErr w:type="spellEnd"/>
      <w:r w:rsidRPr="00EF6B2C">
        <w:rPr>
          <w:rFonts w:ascii="Times New Roman" w:hAnsi="Times New Roman" w:cs="Times New Roman"/>
          <w:lang w:val="it-IT"/>
        </w:rPr>
        <w:t xml:space="preserve">: a </w:t>
      </w:r>
      <w:proofErr w:type="spellStart"/>
      <w:r w:rsidRPr="00EF6B2C">
        <w:rPr>
          <w:rFonts w:ascii="Times New Roman" w:hAnsi="Times New Roman" w:cs="Times New Roman"/>
          <w:lang w:val="it-IT"/>
        </w:rPr>
        <w:t>proposal</w:t>
      </w:r>
      <w:proofErr w:type="spellEnd"/>
      <w:r w:rsidRPr="00EF6B2C">
        <w:rPr>
          <w:rFonts w:ascii="Times New Roman" w:hAnsi="Times New Roman" w:cs="Times New Roman"/>
          <w:lang w:val="it-IT"/>
        </w:rPr>
        <w:t xml:space="preserve"> </w:t>
      </w:r>
      <w:proofErr w:type="spellStart"/>
      <w:r w:rsidRPr="00EF6B2C">
        <w:rPr>
          <w:rFonts w:ascii="Times New Roman" w:hAnsi="Times New Roman" w:cs="Times New Roman"/>
          <w:lang w:val="it-IT"/>
        </w:rPr>
        <w:t>for</w:t>
      </w:r>
      <w:proofErr w:type="spellEnd"/>
      <w:r w:rsidRPr="00EF6B2C">
        <w:rPr>
          <w:rFonts w:ascii="Times New Roman" w:hAnsi="Times New Roman" w:cs="Times New Roman"/>
          <w:lang w:val="it-IT"/>
        </w:rPr>
        <w:t xml:space="preserve"> Italy”; Bracci, G., Paternesi Meloni, W., </w:t>
      </w:r>
      <w:proofErr w:type="spellStart"/>
      <w:r w:rsidRPr="00EF6B2C">
        <w:rPr>
          <w:rFonts w:ascii="Times New Roman" w:hAnsi="Times New Roman" w:cs="Times New Roman"/>
          <w:lang w:val="it-IT"/>
        </w:rPr>
        <w:t>Tridico</w:t>
      </w:r>
      <w:proofErr w:type="spellEnd"/>
      <w:r w:rsidRPr="00EF6B2C">
        <w:rPr>
          <w:rFonts w:ascii="Times New Roman" w:hAnsi="Times New Roman" w:cs="Times New Roman"/>
          <w:lang w:val="it-IT"/>
        </w:rPr>
        <w:t xml:space="preserve">, P. (2018), Reddito minimo e output gap: trucchetto contabile o questione politica?, </w:t>
      </w:r>
      <w:r w:rsidRPr="00EF6B2C">
        <w:rPr>
          <w:rFonts w:ascii="Times New Roman" w:hAnsi="Times New Roman" w:cs="Times New Roman"/>
          <w:i/>
          <w:lang w:val="it-IT"/>
        </w:rPr>
        <w:t>economiaepolitica.it</w:t>
      </w:r>
      <w:r w:rsidRPr="00EF6B2C">
        <w:rPr>
          <w:rFonts w:ascii="Times New Roman" w:hAnsi="Times New Roman" w:cs="Times New Roman"/>
          <w:lang w:val="it-IT"/>
        </w:rPr>
        <w:t xml:space="preserve">. </w:t>
      </w:r>
    </w:p>
  </w:footnote>
  <w:footnote w:id="4">
    <w:p w:rsidR="00236369" w:rsidRPr="00EF6B2C" w:rsidRDefault="00236369" w:rsidP="00EF6B2C">
      <w:pPr>
        <w:pStyle w:val="Testonotaapidipagina"/>
        <w:jc w:val="both"/>
        <w:rPr>
          <w:rFonts w:ascii="Times New Roman" w:hAnsi="Times New Roman" w:cs="Times New Roman"/>
          <w:lang w:val="en-US"/>
        </w:rPr>
      </w:pPr>
      <w:r w:rsidRPr="00EF6B2C">
        <w:rPr>
          <w:rStyle w:val="Rimandonotaapidipagina"/>
          <w:rFonts w:ascii="Times New Roman" w:hAnsi="Times New Roman" w:cs="Times New Roman"/>
        </w:rPr>
        <w:footnoteRef/>
      </w:r>
      <w:r w:rsidRPr="00EF6B2C">
        <w:rPr>
          <w:rFonts w:ascii="Times New Roman" w:hAnsi="Times New Roman" w:cs="Times New Roman"/>
        </w:rPr>
        <w:t xml:space="preserve"> </w:t>
      </w:r>
      <w:proofErr w:type="spellStart"/>
      <w:r w:rsidRPr="00EF6B2C">
        <w:rPr>
          <w:rFonts w:ascii="Times New Roman" w:hAnsi="Times New Roman" w:cs="Times New Roman"/>
        </w:rPr>
        <w:t>Draghi</w:t>
      </w:r>
      <w:proofErr w:type="spellEnd"/>
      <w:r w:rsidRPr="00EF6B2C">
        <w:rPr>
          <w:rFonts w:ascii="Times New Roman" w:hAnsi="Times New Roman" w:cs="Times New Roman"/>
        </w:rPr>
        <w:t xml:space="preserve">, M. (2018), “Monetary Policy in the Euro Area”, </w:t>
      </w:r>
      <w:proofErr w:type="spellStart"/>
      <w:r w:rsidRPr="00EF6B2C">
        <w:rPr>
          <w:rFonts w:ascii="Times New Roman" w:hAnsi="Times New Roman" w:cs="Times New Roman"/>
        </w:rPr>
        <w:t>Conferenza</w:t>
      </w:r>
      <w:proofErr w:type="spellEnd"/>
      <w:r w:rsidRPr="00EF6B2C">
        <w:rPr>
          <w:rFonts w:ascii="Times New Roman" w:hAnsi="Times New Roman" w:cs="Times New Roman"/>
        </w:rPr>
        <w:t xml:space="preserve"> </w:t>
      </w:r>
      <w:proofErr w:type="spellStart"/>
      <w:r w:rsidRPr="00EF6B2C">
        <w:rPr>
          <w:rFonts w:ascii="Times New Roman" w:hAnsi="Times New Roman" w:cs="Times New Roman"/>
        </w:rPr>
        <w:t>organizzata</w:t>
      </w:r>
      <w:proofErr w:type="spellEnd"/>
      <w:r w:rsidRPr="00EF6B2C">
        <w:rPr>
          <w:rFonts w:ascii="Times New Roman" w:hAnsi="Times New Roman" w:cs="Times New Roman"/>
        </w:rPr>
        <w:t xml:space="preserve"> </w:t>
      </w:r>
      <w:proofErr w:type="spellStart"/>
      <w:r w:rsidRPr="00EF6B2C">
        <w:rPr>
          <w:rFonts w:ascii="Times New Roman" w:hAnsi="Times New Roman" w:cs="Times New Roman"/>
        </w:rPr>
        <w:t>presso</w:t>
      </w:r>
      <w:proofErr w:type="spellEnd"/>
      <w:r w:rsidRPr="00EF6B2C">
        <w:rPr>
          <w:rFonts w:ascii="Times New Roman" w:hAnsi="Times New Roman" w:cs="Times New Roman"/>
        </w:rPr>
        <w:t xml:space="preserve"> </w:t>
      </w:r>
      <w:proofErr w:type="spellStart"/>
      <w:r w:rsidRPr="00EF6B2C">
        <w:rPr>
          <w:rFonts w:ascii="Times New Roman" w:hAnsi="Times New Roman" w:cs="Times New Roman"/>
        </w:rPr>
        <w:t>l’Institute</w:t>
      </w:r>
      <w:proofErr w:type="spellEnd"/>
      <w:r w:rsidRPr="00EF6B2C">
        <w:rPr>
          <w:rFonts w:ascii="Times New Roman" w:hAnsi="Times New Roman" w:cs="Times New Roman"/>
        </w:rPr>
        <w:t xml:space="preserve"> for Monetary and Financial Stability, </w:t>
      </w:r>
      <w:proofErr w:type="spellStart"/>
      <w:r w:rsidRPr="00EF6B2C">
        <w:rPr>
          <w:rFonts w:ascii="Times New Roman" w:hAnsi="Times New Roman" w:cs="Times New Roman"/>
        </w:rPr>
        <w:t>Francoforte</w:t>
      </w:r>
      <w:proofErr w:type="spellEnd"/>
      <w:r w:rsidRPr="00EF6B2C">
        <w:rPr>
          <w:rFonts w:ascii="Times New Roman" w:hAnsi="Times New Roman" w:cs="Times New Roman"/>
        </w:rPr>
        <w:t xml:space="preserve">, 14 </w:t>
      </w:r>
      <w:proofErr w:type="spellStart"/>
      <w:r w:rsidRPr="00EF6B2C">
        <w:rPr>
          <w:rFonts w:ascii="Times New Roman" w:hAnsi="Times New Roman" w:cs="Times New Roman"/>
        </w:rPr>
        <w:t>marzo</w:t>
      </w:r>
      <w:proofErr w:type="spellEnd"/>
      <w:r w:rsidRPr="00EF6B2C">
        <w:rPr>
          <w:rFonts w:ascii="Times New Roman" w:hAnsi="Times New Roman" w:cs="Times New Roman"/>
        </w:rPr>
        <w:t xml:space="preserve"> 2018</w:t>
      </w:r>
    </w:p>
  </w:footnote>
  <w:footnote w:id="5">
    <w:p w:rsidR="00236369" w:rsidRPr="00EF6B2C" w:rsidRDefault="00236369" w:rsidP="00EF6B2C">
      <w:pPr>
        <w:pStyle w:val="Testonotaapidipagina"/>
        <w:jc w:val="both"/>
        <w:rPr>
          <w:rFonts w:ascii="Times New Roman" w:hAnsi="Times New Roman" w:cs="Times New Roman"/>
          <w:lang w:val="en-US"/>
        </w:rPr>
      </w:pPr>
      <w:r w:rsidRPr="00EF6B2C">
        <w:rPr>
          <w:rStyle w:val="Rimandonotaapidipagina"/>
          <w:rFonts w:ascii="Times New Roman" w:hAnsi="Times New Roman" w:cs="Times New Roman"/>
        </w:rPr>
        <w:footnoteRef/>
      </w:r>
      <w:r w:rsidRPr="00EF6B2C">
        <w:rPr>
          <w:rFonts w:ascii="Times New Roman" w:hAnsi="Times New Roman" w:cs="Times New Roman"/>
        </w:rPr>
        <w:t xml:space="preserve"> </w:t>
      </w:r>
      <w:r w:rsidRPr="00EF6B2C">
        <w:rPr>
          <w:rFonts w:ascii="Times New Roman" w:hAnsi="Times New Roman" w:cs="Times New Roman"/>
          <w:lang w:val="en-US"/>
        </w:rPr>
        <w:t xml:space="preserve">MEF (2018), “Relevant Factors Influencing Public Debt Developments in Italy”, </w:t>
      </w:r>
      <w:proofErr w:type="spellStart"/>
      <w:r w:rsidRPr="00EF6B2C">
        <w:rPr>
          <w:rFonts w:ascii="Times New Roman" w:hAnsi="Times New Roman" w:cs="Times New Roman"/>
          <w:lang w:val="en-US"/>
        </w:rPr>
        <w:t>maggio</w:t>
      </w:r>
      <w:proofErr w:type="spellEnd"/>
      <w:r w:rsidRPr="00EF6B2C">
        <w:rPr>
          <w:rFonts w:ascii="Times New Roman" w:hAnsi="Times New Roman" w:cs="Times New Roman"/>
          <w:lang w:val="en-US"/>
        </w:rPr>
        <w:t xml:space="preserve"> 2018</w:t>
      </w:r>
    </w:p>
  </w:footnote>
  <w:footnote w:id="6">
    <w:p w:rsidR="00236369" w:rsidRPr="00EF6B2C" w:rsidRDefault="00236369" w:rsidP="00EF6B2C">
      <w:pPr>
        <w:pStyle w:val="Testonotaapidipagina"/>
        <w:jc w:val="both"/>
        <w:rPr>
          <w:rFonts w:ascii="Times New Roman" w:hAnsi="Times New Roman" w:cs="Times New Roman"/>
          <w:lang w:val="it-IT"/>
        </w:rPr>
      </w:pPr>
      <w:r w:rsidRPr="00EF6B2C">
        <w:rPr>
          <w:rStyle w:val="Rimandonotaapidipagina"/>
          <w:rFonts w:ascii="Times New Roman" w:hAnsi="Times New Roman" w:cs="Times New Roman"/>
        </w:rPr>
        <w:footnoteRef/>
      </w:r>
      <w:r w:rsidRPr="00EF6B2C">
        <w:rPr>
          <w:rFonts w:ascii="Times New Roman" w:hAnsi="Times New Roman" w:cs="Times New Roman"/>
        </w:rPr>
        <w:t xml:space="preserve"> Deutsche Bundesbank (2017). “Demographic change, immigration and the potential output of the German economy. Monthly Report”, </w:t>
      </w:r>
      <w:proofErr w:type="spellStart"/>
      <w:r w:rsidRPr="00EF6B2C">
        <w:rPr>
          <w:rFonts w:ascii="Times New Roman" w:hAnsi="Times New Roman" w:cs="Times New Roman"/>
        </w:rPr>
        <w:t>aprile</w:t>
      </w:r>
      <w:proofErr w:type="spellEnd"/>
      <w:r w:rsidRPr="00EF6B2C">
        <w:rPr>
          <w:rFonts w:ascii="Times New Roman" w:hAnsi="Times New Roman" w:cs="Times New Roman"/>
        </w:rPr>
        <w:t xml:space="preserve"> 2017, pp. 35-47.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63137A"/>
    <w:rsid w:val="00004581"/>
    <w:rsid w:val="00034BED"/>
    <w:rsid w:val="00061B17"/>
    <w:rsid w:val="00086700"/>
    <w:rsid w:val="00086F33"/>
    <w:rsid w:val="000A28FE"/>
    <w:rsid w:val="000C162C"/>
    <w:rsid w:val="000C6743"/>
    <w:rsid w:val="001079D5"/>
    <w:rsid w:val="00133C80"/>
    <w:rsid w:val="00145BA3"/>
    <w:rsid w:val="00147AC5"/>
    <w:rsid w:val="0016656E"/>
    <w:rsid w:val="00176C8B"/>
    <w:rsid w:val="00182721"/>
    <w:rsid w:val="001A0783"/>
    <w:rsid w:val="001A6272"/>
    <w:rsid w:val="001B01C4"/>
    <w:rsid w:val="00236369"/>
    <w:rsid w:val="00266634"/>
    <w:rsid w:val="002762CF"/>
    <w:rsid w:val="00291A55"/>
    <w:rsid w:val="003028EA"/>
    <w:rsid w:val="00345582"/>
    <w:rsid w:val="00350261"/>
    <w:rsid w:val="003B2A1E"/>
    <w:rsid w:val="0041209A"/>
    <w:rsid w:val="0047146F"/>
    <w:rsid w:val="004D1A6F"/>
    <w:rsid w:val="00521093"/>
    <w:rsid w:val="00555F5C"/>
    <w:rsid w:val="00566C7A"/>
    <w:rsid w:val="005A0F49"/>
    <w:rsid w:val="005A7809"/>
    <w:rsid w:val="00600FF5"/>
    <w:rsid w:val="0063137A"/>
    <w:rsid w:val="00652B58"/>
    <w:rsid w:val="00653553"/>
    <w:rsid w:val="00676E41"/>
    <w:rsid w:val="00765DA7"/>
    <w:rsid w:val="0077586E"/>
    <w:rsid w:val="0078502B"/>
    <w:rsid w:val="00786AB4"/>
    <w:rsid w:val="007A1E14"/>
    <w:rsid w:val="007A525F"/>
    <w:rsid w:val="007E0F92"/>
    <w:rsid w:val="007F5454"/>
    <w:rsid w:val="008041D4"/>
    <w:rsid w:val="00843F5F"/>
    <w:rsid w:val="008632B7"/>
    <w:rsid w:val="008F22A6"/>
    <w:rsid w:val="00933329"/>
    <w:rsid w:val="00976C4F"/>
    <w:rsid w:val="009A2A24"/>
    <w:rsid w:val="00A03536"/>
    <w:rsid w:val="00A047A1"/>
    <w:rsid w:val="00A070AD"/>
    <w:rsid w:val="00A47D84"/>
    <w:rsid w:val="00AA5D6C"/>
    <w:rsid w:val="00AA7193"/>
    <w:rsid w:val="00AD71E0"/>
    <w:rsid w:val="00AE74F0"/>
    <w:rsid w:val="00AF2BE2"/>
    <w:rsid w:val="00B00A28"/>
    <w:rsid w:val="00B31A4A"/>
    <w:rsid w:val="00B667AF"/>
    <w:rsid w:val="00BF2D0E"/>
    <w:rsid w:val="00C23813"/>
    <w:rsid w:val="00C67E52"/>
    <w:rsid w:val="00C824FB"/>
    <w:rsid w:val="00CD536C"/>
    <w:rsid w:val="00CD565B"/>
    <w:rsid w:val="00CD625E"/>
    <w:rsid w:val="00D31F85"/>
    <w:rsid w:val="00D60508"/>
    <w:rsid w:val="00DA0093"/>
    <w:rsid w:val="00DB5BF7"/>
    <w:rsid w:val="00DE596A"/>
    <w:rsid w:val="00E05713"/>
    <w:rsid w:val="00E425EE"/>
    <w:rsid w:val="00E71453"/>
    <w:rsid w:val="00E947BE"/>
    <w:rsid w:val="00EC1105"/>
    <w:rsid w:val="00EE4EE8"/>
    <w:rsid w:val="00EF6B2C"/>
    <w:rsid w:val="00F138BA"/>
    <w:rsid w:val="00F70AB1"/>
    <w:rsid w:val="00FE0A81"/>
    <w:rsid w:val="00FF75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B5BF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6313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137A"/>
  </w:style>
  <w:style w:type="paragraph" w:styleId="Testonotaapidipagina">
    <w:name w:val="footnote text"/>
    <w:basedOn w:val="Normale"/>
    <w:link w:val="TestonotaapidipaginaCarattere"/>
    <w:uiPriority w:val="99"/>
    <w:semiHidden/>
    <w:unhideWhenUsed/>
    <w:rsid w:val="0063137A"/>
    <w:pPr>
      <w:spacing w:after="0" w:line="240" w:lineRule="auto"/>
    </w:pPr>
    <w:rPr>
      <w:sz w:val="20"/>
      <w:szCs w:val="20"/>
      <w:lang w:val="en-GB"/>
    </w:rPr>
  </w:style>
  <w:style w:type="character" w:customStyle="1" w:styleId="TestonotaapidipaginaCarattere">
    <w:name w:val="Testo nota a piè di pagina Carattere"/>
    <w:basedOn w:val="Carpredefinitoparagrafo"/>
    <w:link w:val="Testonotaapidipagina"/>
    <w:uiPriority w:val="99"/>
    <w:semiHidden/>
    <w:rsid w:val="0063137A"/>
    <w:rPr>
      <w:sz w:val="20"/>
      <w:szCs w:val="20"/>
      <w:lang w:val="en-GB"/>
    </w:rPr>
  </w:style>
  <w:style w:type="character" w:styleId="Rimandonotaapidipagina">
    <w:name w:val="footnote reference"/>
    <w:basedOn w:val="Carpredefinitoparagrafo"/>
    <w:uiPriority w:val="99"/>
    <w:semiHidden/>
    <w:unhideWhenUsed/>
    <w:rsid w:val="0063137A"/>
    <w:rPr>
      <w:vertAlign w:val="superscript"/>
    </w:rPr>
  </w:style>
  <w:style w:type="table" w:styleId="Grigliatabella">
    <w:name w:val="Table Grid"/>
    <w:basedOn w:val="Tabellanormale"/>
    <w:rsid w:val="0063137A"/>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dascalia">
    <w:name w:val="caption"/>
    <w:basedOn w:val="Normale"/>
    <w:next w:val="Normale"/>
    <w:uiPriority w:val="35"/>
    <w:unhideWhenUsed/>
    <w:qFormat/>
    <w:rsid w:val="00A047A1"/>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1A627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A62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8152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oter" Target="footer1.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2C9298-932C-465B-A117-7068B9887D5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it-IT"/>
        </a:p>
      </dgm:t>
    </dgm:pt>
    <dgm:pt modelId="{C8BEF384-1F8B-4F6E-BAA1-EA9282139CC2}">
      <dgm:prSet phldrT="[Testo]"/>
      <dgm:spPr/>
      <dgm:t>
        <a:bodyPr/>
        <a:lstStyle/>
        <a:p>
          <a:r>
            <a:rPr lang="it-IT"/>
            <a:t>Beneficiario</a:t>
          </a:r>
        </a:p>
      </dgm:t>
    </dgm:pt>
    <dgm:pt modelId="{3AC45956-BC18-4052-AF3E-AF02D19DF11E}" type="parTrans" cxnId="{6D6A914C-8A94-47E5-9F52-4A9FE29C662C}">
      <dgm:prSet/>
      <dgm:spPr/>
      <dgm:t>
        <a:bodyPr/>
        <a:lstStyle/>
        <a:p>
          <a:endParaRPr lang="it-IT"/>
        </a:p>
      </dgm:t>
    </dgm:pt>
    <dgm:pt modelId="{03277772-80EF-4FE0-B2A3-B59F2A27FE15}" type="sibTrans" cxnId="{6D6A914C-8A94-47E5-9F52-4A9FE29C662C}">
      <dgm:prSet/>
      <dgm:spPr/>
      <dgm:t>
        <a:bodyPr/>
        <a:lstStyle/>
        <a:p>
          <a:endParaRPr lang="it-IT"/>
        </a:p>
      </dgm:t>
    </dgm:pt>
    <dgm:pt modelId="{8C72798F-829A-4487-B7B1-62A7B2ED283C}">
      <dgm:prSet phldrT="[Testo]"/>
      <dgm:spPr/>
      <dgm:t>
        <a:bodyPr/>
        <a:lstStyle/>
        <a:p>
          <a:r>
            <a:rPr lang="it-IT"/>
            <a:t>Centri per l'Impiego</a:t>
          </a:r>
        </a:p>
      </dgm:t>
    </dgm:pt>
    <dgm:pt modelId="{6C35FE64-C755-4D47-9367-25419C098AC4}" type="parTrans" cxnId="{F6EB8132-1CE9-4945-88DC-6689329D5F0F}">
      <dgm:prSet/>
      <dgm:spPr/>
      <dgm:t>
        <a:bodyPr/>
        <a:lstStyle/>
        <a:p>
          <a:endParaRPr lang="it-IT"/>
        </a:p>
      </dgm:t>
    </dgm:pt>
    <dgm:pt modelId="{8A22022C-3C30-4519-8223-4C93F5585283}" type="sibTrans" cxnId="{F6EB8132-1CE9-4945-88DC-6689329D5F0F}">
      <dgm:prSet/>
      <dgm:spPr/>
      <dgm:t>
        <a:bodyPr/>
        <a:lstStyle/>
        <a:p>
          <a:endParaRPr lang="it-IT"/>
        </a:p>
      </dgm:t>
    </dgm:pt>
    <dgm:pt modelId="{7247E143-1F84-445F-8A94-1394CD130205}">
      <dgm:prSet phldrT="[Testo]"/>
      <dgm:spPr/>
      <dgm:t>
        <a:bodyPr/>
        <a:lstStyle/>
        <a:p>
          <a:r>
            <a:rPr lang="it-IT"/>
            <a:t>Agenzie per il Lavoro</a:t>
          </a:r>
        </a:p>
      </dgm:t>
    </dgm:pt>
    <dgm:pt modelId="{00927005-9836-4DEE-9621-7AB69C68A735}" type="parTrans" cxnId="{075748B5-926E-4178-91CB-EE464894F020}">
      <dgm:prSet/>
      <dgm:spPr/>
      <dgm:t>
        <a:bodyPr/>
        <a:lstStyle/>
        <a:p>
          <a:endParaRPr lang="it-IT"/>
        </a:p>
      </dgm:t>
    </dgm:pt>
    <dgm:pt modelId="{BB6D20FF-A0F4-4546-AA06-E92DA1AC2ECC}" type="sibTrans" cxnId="{075748B5-926E-4178-91CB-EE464894F020}">
      <dgm:prSet/>
      <dgm:spPr/>
      <dgm:t>
        <a:bodyPr/>
        <a:lstStyle/>
        <a:p>
          <a:endParaRPr lang="it-IT"/>
        </a:p>
      </dgm:t>
    </dgm:pt>
    <dgm:pt modelId="{E4FD307A-6B58-49C4-9456-07244CB01343}">
      <dgm:prSet/>
      <dgm:spPr/>
      <dgm:t>
        <a:bodyPr/>
        <a:lstStyle/>
        <a:p>
          <a:r>
            <a:rPr lang="it-IT"/>
            <a:t>Enti di formazione bilaterali</a:t>
          </a:r>
        </a:p>
      </dgm:t>
    </dgm:pt>
    <dgm:pt modelId="{5B07AB74-6788-4286-913C-6349DE5CD1BA}" type="parTrans" cxnId="{5F8E7C77-3FCD-44FD-B232-BFF3256F59B9}">
      <dgm:prSet/>
      <dgm:spPr/>
      <dgm:t>
        <a:bodyPr/>
        <a:lstStyle/>
        <a:p>
          <a:endParaRPr lang="it-IT"/>
        </a:p>
      </dgm:t>
    </dgm:pt>
    <dgm:pt modelId="{B0B608BA-5929-4E2E-8F72-30B7794BCF60}" type="sibTrans" cxnId="{5F8E7C77-3FCD-44FD-B232-BFF3256F59B9}">
      <dgm:prSet/>
      <dgm:spPr/>
      <dgm:t>
        <a:bodyPr/>
        <a:lstStyle/>
        <a:p>
          <a:endParaRPr lang="it-IT"/>
        </a:p>
      </dgm:t>
    </dgm:pt>
    <dgm:pt modelId="{7D9ED128-6FBB-4696-83AF-36CB6F805661}">
      <dgm:prSet/>
      <dgm:spPr/>
      <dgm:t>
        <a:bodyPr/>
        <a:lstStyle/>
        <a:p>
          <a:r>
            <a:rPr lang="it-IT"/>
            <a:t>Enti interprofessionali</a:t>
          </a:r>
        </a:p>
      </dgm:t>
    </dgm:pt>
    <dgm:pt modelId="{C0320860-FD40-4A94-8697-7A269495599D}" type="parTrans" cxnId="{47996682-8F01-41EE-9BCB-AC0061A6D2B5}">
      <dgm:prSet/>
      <dgm:spPr/>
      <dgm:t>
        <a:bodyPr/>
        <a:lstStyle/>
        <a:p>
          <a:endParaRPr lang="it-IT"/>
        </a:p>
      </dgm:t>
    </dgm:pt>
    <dgm:pt modelId="{6BC53714-D51C-4E9B-9C68-6FE2A24613BB}" type="sibTrans" cxnId="{47996682-8F01-41EE-9BCB-AC0061A6D2B5}">
      <dgm:prSet/>
      <dgm:spPr/>
      <dgm:t>
        <a:bodyPr/>
        <a:lstStyle/>
        <a:p>
          <a:endParaRPr lang="it-IT"/>
        </a:p>
      </dgm:t>
    </dgm:pt>
    <dgm:pt modelId="{B1BFD907-6240-44E0-954B-06A567DB394E}">
      <dgm:prSet/>
      <dgm:spPr/>
      <dgm:t>
        <a:bodyPr/>
        <a:lstStyle/>
        <a:p>
          <a:r>
            <a:rPr lang="it-IT"/>
            <a:t>Imprese</a:t>
          </a:r>
        </a:p>
      </dgm:t>
    </dgm:pt>
    <dgm:pt modelId="{13B3A802-94F1-4AD3-9805-5B21187269AB}" type="parTrans" cxnId="{BA707840-95A7-4945-8AD1-57BD373DF5C8}">
      <dgm:prSet/>
      <dgm:spPr/>
      <dgm:t>
        <a:bodyPr/>
        <a:lstStyle/>
        <a:p>
          <a:endParaRPr lang="it-IT"/>
        </a:p>
      </dgm:t>
    </dgm:pt>
    <dgm:pt modelId="{74CF26EE-6EDE-4291-B892-F8641CB59553}" type="sibTrans" cxnId="{BA707840-95A7-4945-8AD1-57BD373DF5C8}">
      <dgm:prSet/>
      <dgm:spPr/>
      <dgm:t>
        <a:bodyPr/>
        <a:lstStyle/>
        <a:p>
          <a:endParaRPr lang="it-IT"/>
        </a:p>
      </dgm:t>
    </dgm:pt>
    <dgm:pt modelId="{7EADA865-4C3E-474C-B5B0-FC02CE43429B}">
      <dgm:prSet/>
      <dgm:spPr/>
      <dgm:t>
        <a:bodyPr/>
        <a:lstStyle/>
        <a:p>
          <a:r>
            <a:rPr lang="it-IT"/>
            <a:t>Patto di formazione</a:t>
          </a:r>
        </a:p>
      </dgm:t>
    </dgm:pt>
    <dgm:pt modelId="{A7D7661C-6A2A-4692-905B-23CA0EA8B6FB}" type="parTrans" cxnId="{6419403E-A50A-454A-9D6B-BC26F0AF3D10}">
      <dgm:prSet/>
      <dgm:spPr/>
      <dgm:t>
        <a:bodyPr/>
        <a:lstStyle/>
        <a:p>
          <a:endParaRPr lang="it-IT"/>
        </a:p>
      </dgm:t>
    </dgm:pt>
    <dgm:pt modelId="{C7DAD2A8-85F9-4BB6-A846-6D2338E1DAED}" type="sibTrans" cxnId="{6419403E-A50A-454A-9D6B-BC26F0AF3D10}">
      <dgm:prSet/>
      <dgm:spPr/>
      <dgm:t>
        <a:bodyPr/>
        <a:lstStyle/>
        <a:p>
          <a:endParaRPr lang="it-IT"/>
        </a:p>
      </dgm:t>
    </dgm:pt>
    <dgm:pt modelId="{FD156989-1E0B-46AC-9F3D-5019DE6FE396}">
      <dgm:prSet/>
      <dgm:spPr/>
      <dgm:t>
        <a:bodyPr/>
        <a:lstStyle/>
        <a:p>
          <a:r>
            <a:rPr lang="it-IT"/>
            <a:t>Patto per il lavoro</a:t>
          </a:r>
        </a:p>
      </dgm:t>
    </dgm:pt>
    <dgm:pt modelId="{5196C4A2-B12E-4CC0-A1E0-09D78DCC26C5}" type="parTrans" cxnId="{2B3260D6-8EE7-4CE6-B24C-368114600C0F}">
      <dgm:prSet/>
      <dgm:spPr/>
      <dgm:t>
        <a:bodyPr/>
        <a:lstStyle/>
        <a:p>
          <a:endParaRPr lang="it-IT"/>
        </a:p>
      </dgm:t>
    </dgm:pt>
    <dgm:pt modelId="{CBF1742C-E9CD-4650-BE80-ACE82E651771}" type="sibTrans" cxnId="{2B3260D6-8EE7-4CE6-B24C-368114600C0F}">
      <dgm:prSet/>
      <dgm:spPr/>
      <dgm:t>
        <a:bodyPr/>
        <a:lstStyle/>
        <a:p>
          <a:endParaRPr lang="it-IT"/>
        </a:p>
      </dgm:t>
    </dgm:pt>
    <dgm:pt modelId="{35D61C56-5878-4DFB-BCA7-EA09C9CD0803}" type="pres">
      <dgm:prSet presAssocID="{AA2C9298-932C-465B-A117-7068B9887D51}" presName="diagram" presStyleCnt="0">
        <dgm:presLayoutVars>
          <dgm:chPref val="1"/>
          <dgm:dir/>
          <dgm:animOne val="branch"/>
          <dgm:animLvl val="lvl"/>
          <dgm:resizeHandles val="exact"/>
        </dgm:presLayoutVars>
      </dgm:prSet>
      <dgm:spPr/>
      <dgm:t>
        <a:bodyPr/>
        <a:lstStyle/>
        <a:p>
          <a:endParaRPr lang="it-IT"/>
        </a:p>
      </dgm:t>
    </dgm:pt>
    <dgm:pt modelId="{83CD2D6D-6679-4A9D-BF52-F78A3EB4E249}" type="pres">
      <dgm:prSet presAssocID="{C8BEF384-1F8B-4F6E-BAA1-EA9282139CC2}" presName="root1" presStyleCnt="0"/>
      <dgm:spPr/>
    </dgm:pt>
    <dgm:pt modelId="{76174A3D-C468-4026-9ED6-C97E296B9CC7}" type="pres">
      <dgm:prSet presAssocID="{C8BEF384-1F8B-4F6E-BAA1-EA9282139CC2}" presName="LevelOneTextNode" presStyleLbl="node0" presStyleIdx="0" presStyleCnt="1">
        <dgm:presLayoutVars>
          <dgm:chPref val="3"/>
        </dgm:presLayoutVars>
      </dgm:prSet>
      <dgm:spPr/>
      <dgm:t>
        <a:bodyPr/>
        <a:lstStyle/>
        <a:p>
          <a:endParaRPr lang="it-IT"/>
        </a:p>
      </dgm:t>
    </dgm:pt>
    <dgm:pt modelId="{1B29B0FB-F457-4FCA-A139-3B3DE04D124E}" type="pres">
      <dgm:prSet presAssocID="{C8BEF384-1F8B-4F6E-BAA1-EA9282139CC2}" presName="level2hierChild" presStyleCnt="0"/>
      <dgm:spPr/>
    </dgm:pt>
    <dgm:pt modelId="{68074CDC-FA6A-4D49-8DEB-50F2A41F7EF4}" type="pres">
      <dgm:prSet presAssocID="{6C35FE64-C755-4D47-9367-25419C098AC4}" presName="conn2-1" presStyleLbl="parChTrans1D2" presStyleIdx="0" presStyleCnt="5"/>
      <dgm:spPr/>
      <dgm:t>
        <a:bodyPr/>
        <a:lstStyle/>
        <a:p>
          <a:endParaRPr lang="it-IT"/>
        </a:p>
      </dgm:t>
    </dgm:pt>
    <dgm:pt modelId="{50EA090A-BCC5-4DFB-AB16-7DEB8357DEC3}" type="pres">
      <dgm:prSet presAssocID="{6C35FE64-C755-4D47-9367-25419C098AC4}" presName="connTx" presStyleLbl="parChTrans1D2" presStyleIdx="0" presStyleCnt="5"/>
      <dgm:spPr/>
      <dgm:t>
        <a:bodyPr/>
        <a:lstStyle/>
        <a:p>
          <a:endParaRPr lang="it-IT"/>
        </a:p>
      </dgm:t>
    </dgm:pt>
    <dgm:pt modelId="{C0C3F486-C221-4C3E-A003-D8AE7FB87AD2}" type="pres">
      <dgm:prSet presAssocID="{8C72798F-829A-4487-B7B1-62A7B2ED283C}" presName="root2" presStyleCnt="0"/>
      <dgm:spPr/>
    </dgm:pt>
    <dgm:pt modelId="{CEF700DE-1134-4FF1-9C25-CC1D4FD72725}" type="pres">
      <dgm:prSet presAssocID="{8C72798F-829A-4487-B7B1-62A7B2ED283C}" presName="LevelTwoTextNode" presStyleLbl="node2" presStyleIdx="0" presStyleCnt="5">
        <dgm:presLayoutVars>
          <dgm:chPref val="3"/>
        </dgm:presLayoutVars>
      </dgm:prSet>
      <dgm:spPr/>
      <dgm:t>
        <a:bodyPr/>
        <a:lstStyle/>
        <a:p>
          <a:endParaRPr lang="it-IT"/>
        </a:p>
      </dgm:t>
    </dgm:pt>
    <dgm:pt modelId="{2B0AB49D-455B-4F47-94AC-219F8921CDCD}" type="pres">
      <dgm:prSet presAssocID="{8C72798F-829A-4487-B7B1-62A7B2ED283C}" presName="level3hierChild" presStyleCnt="0"/>
      <dgm:spPr/>
    </dgm:pt>
    <dgm:pt modelId="{9945E45A-40A8-41F1-BD8B-D85E3823BF48}" type="pres">
      <dgm:prSet presAssocID="{00927005-9836-4DEE-9621-7AB69C68A735}" presName="conn2-1" presStyleLbl="parChTrans1D2" presStyleIdx="1" presStyleCnt="5"/>
      <dgm:spPr/>
      <dgm:t>
        <a:bodyPr/>
        <a:lstStyle/>
        <a:p>
          <a:endParaRPr lang="it-IT"/>
        </a:p>
      </dgm:t>
    </dgm:pt>
    <dgm:pt modelId="{9449FCDF-E322-44AC-958F-E22E777DA3E6}" type="pres">
      <dgm:prSet presAssocID="{00927005-9836-4DEE-9621-7AB69C68A735}" presName="connTx" presStyleLbl="parChTrans1D2" presStyleIdx="1" presStyleCnt="5"/>
      <dgm:spPr/>
      <dgm:t>
        <a:bodyPr/>
        <a:lstStyle/>
        <a:p>
          <a:endParaRPr lang="it-IT"/>
        </a:p>
      </dgm:t>
    </dgm:pt>
    <dgm:pt modelId="{7E4A5573-7527-45A8-83CE-F8B4B6F46F4A}" type="pres">
      <dgm:prSet presAssocID="{7247E143-1F84-445F-8A94-1394CD130205}" presName="root2" presStyleCnt="0"/>
      <dgm:spPr/>
    </dgm:pt>
    <dgm:pt modelId="{88A2A6A1-41CC-46EB-8B11-EC2945876A4B}" type="pres">
      <dgm:prSet presAssocID="{7247E143-1F84-445F-8A94-1394CD130205}" presName="LevelTwoTextNode" presStyleLbl="node2" presStyleIdx="1" presStyleCnt="5">
        <dgm:presLayoutVars>
          <dgm:chPref val="3"/>
        </dgm:presLayoutVars>
      </dgm:prSet>
      <dgm:spPr/>
      <dgm:t>
        <a:bodyPr/>
        <a:lstStyle/>
        <a:p>
          <a:endParaRPr lang="it-IT"/>
        </a:p>
      </dgm:t>
    </dgm:pt>
    <dgm:pt modelId="{264014F4-5EAE-49A9-BB21-36F5B7D22097}" type="pres">
      <dgm:prSet presAssocID="{7247E143-1F84-445F-8A94-1394CD130205}" presName="level3hierChild" presStyleCnt="0"/>
      <dgm:spPr/>
    </dgm:pt>
    <dgm:pt modelId="{4F4D68B7-79D8-42F4-8591-4C24272C4D04}" type="pres">
      <dgm:prSet presAssocID="{5196C4A2-B12E-4CC0-A1E0-09D78DCC26C5}" presName="conn2-1" presStyleLbl="parChTrans1D3" presStyleIdx="0" presStyleCnt="2"/>
      <dgm:spPr/>
      <dgm:t>
        <a:bodyPr/>
        <a:lstStyle/>
        <a:p>
          <a:endParaRPr lang="it-IT"/>
        </a:p>
      </dgm:t>
    </dgm:pt>
    <dgm:pt modelId="{E3E533A5-3E92-47A4-902B-5C4131FA5637}" type="pres">
      <dgm:prSet presAssocID="{5196C4A2-B12E-4CC0-A1E0-09D78DCC26C5}" presName="connTx" presStyleLbl="parChTrans1D3" presStyleIdx="0" presStyleCnt="2"/>
      <dgm:spPr/>
      <dgm:t>
        <a:bodyPr/>
        <a:lstStyle/>
        <a:p>
          <a:endParaRPr lang="it-IT"/>
        </a:p>
      </dgm:t>
    </dgm:pt>
    <dgm:pt modelId="{B3095FCE-1EC9-4998-95BE-9984378C467E}" type="pres">
      <dgm:prSet presAssocID="{FD156989-1E0B-46AC-9F3D-5019DE6FE396}" presName="root2" presStyleCnt="0"/>
      <dgm:spPr/>
    </dgm:pt>
    <dgm:pt modelId="{8572E8A9-3933-4722-97C1-21565FF596D6}" type="pres">
      <dgm:prSet presAssocID="{FD156989-1E0B-46AC-9F3D-5019DE6FE396}" presName="LevelTwoTextNode" presStyleLbl="node3" presStyleIdx="0" presStyleCnt="2" custLinFactNeighborX="-556" custLinFactNeighborY="-54476">
        <dgm:presLayoutVars>
          <dgm:chPref val="3"/>
        </dgm:presLayoutVars>
      </dgm:prSet>
      <dgm:spPr/>
      <dgm:t>
        <a:bodyPr/>
        <a:lstStyle/>
        <a:p>
          <a:endParaRPr lang="it-IT"/>
        </a:p>
      </dgm:t>
    </dgm:pt>
    <dgm:pt modelId="{E0054E8E-6A76-4D31-95EA-5B3A903C8AB6}" type="pres">
      <dgm:prSet presAssocID="{FD156989-1E0B-46AC-9F3D-5019DE6FE396}" presName="level3hierChild" presStyleCnt="0"/>
      <dgm:spPr/>
    </dgm:pt>
    <dgm:pt modelId="{B0405428-224E-4810-836B-13DA0D2E5A6D}" type="pres">
      <dgm:prSet presAssocID="{5B07AB74-6788-4286-913C-6349DE5CD1BA}" presName="conn2-1" presStyleLbl="parChTrans1D2" presStyleIdx="2" presStyleCnt="5"/>
      <dgm:spPr/>
      <dgm:t>
        <a:bodyPr/>
        <a:lstStyle/>
        <a:p>
          <a:endParaRPr lang="it-IT"/>
        </a:p>
      </dgm:t>
    </dgm:pt>
    <dgm:pt modelId="{8B6C1B6A-5196-49D7-97FD-E6735FB2F578}" type="pres">
      <dgm:prSet presAssocID="{5B07AB74-6788-4286-913C-6349DE5CD1BA}" presName="connTx" presStyleLbl="parChTrans1D2" presStyleIdx="2" presStyleCnt="5"/>
      <dgm:spPr/>
      <dgm:t>
        <a:bodyPr/>
        <a:lstStyle/>
        <a:p>
          <a:endParaRPr lang="it-IT"/>
        </a:p>
      </dgm:t>
    </dgm:pt>
    <dgm:pt modelId="{0E99FC23-E0A0-49CD-8623-5AA46A5A97B5}" type="pres">
      <dgm:prSet presAssocID="{E4FD307A-6B58-49C4-9456-07244CB01343}" presName="root2" presStyleCnt="0"/>
      <dgm:spPr/>
    </dgm:pt>
    <dgm:pt modelId="{CC0411A7-F451-452A-AB9B-81267E8E23E5}" type="pres">
      <dgm:prSet presAssocID="{E4FD307A-6B58-49C4-9456-07244CB01343}" presName="LevelTwoTextNode" presStyleLbl="node2" presStyleIdx="2" presStyleCnt="5">
        <dgm:presLayoutVars>
          <dgm:chPref val="3"/>
        </dgm:presLayoutVars>
      </dgm:prSet>
      <dgm:spPr/>
      <dgm:t>
        <a:bodyPr/>
        <a:lstStyle/>
        <a:p>
          <a:endParaRPr lang="it-IT"/>
        </a:p>
      </dgm:t>
    </dgm:pt>
    <dgm:pt modelId="{7E2AC2E8-302B-4480-AED2-8FA8CCF749A9}" type="pres">
      <dgm:prSet presAssocID="{E4FD307A-6B58-49C4-9456-07244CB01343}" presName="level3hierChild" presStyleCnt="0"/>
      <dgm:spPr/>
    </dgm:pt>
    <dgm:pt modelId="{92451E64-D2BF-47F6-A6A3-298CECF7E6D9}" type="pres">
      <dgm:prSet presAssocID="{A7D7661C-6A2A-4692-905B-23CA0EA8B6FB}" presName="conn2-1" presStyleLbl="parChTrans1D3" presStyleIdx="1" presStyleCnt="2"/>
      <dgm:spPr/>
      <dgm:t>
        <a:bodyPr/>
        <a:lstStyle/>
        <a:p>
          <a:endParaRPr lang="it-IT"/>
        </a:p>
      </dgm:t>
    </dgm:pt>
    <dgm:pt modelId="{2B578C1E-2003-47F8-AD51-B55254FE2DA6}" type="pres">
      <dgm:prSet presAssocID="{A7D7661C-6A2A-4692-905B-23CA0EA8B6FB}" presName="connTx" presStyleLbl="parChTrans1D3" presStyleIdx="1" presStyleCnt="2"/>
      <dgm:spPr/>
      <dgm:t>
        <a:bodyPr/>
        <a:lstStyle/>
        <a:p>
          <a:endParaRPr lang="it-IT"/>
        </a:p>
      </dgm:t>
    </dgm:pt>
    <dgm:pt modelId="{5ECEA8DE-C3D5-48E4-9568-AABEDE336AFC}" type="pres">
      <dgm:prSet presAssocID="{7EADA865-4C3E-474C-B5B0-FC02CE43429B}" presName="root2" presStyleCnt="0"/>
      <dgm:spPr/>
    </dgm:pt>
    <dgm:pt modelId="{6A8C3C28-2C22-4FFF-AEB6-D55BCE5D7241}" type="pres">
      <dgm:prSet presAssocID="{7EADA865-4C3E-474C-B5B0-FC02CE43429B}" presName="LevelTwoTextNode" presStyleLbl="node3" presStyleIdx="1" presStyleCnt="2" custLinFactY="16735" custLinFactNeighborX="-1059" custLinFactNeighborY="100000">
        <dgm:presLayoutVars>
          <dgm:chPref val="3"/>
        </dgm:presLayoutVars>
      </dgm:prSet>
      <dgm:spPr/>
      <dgm:t>
        <a:bodyPr/>
        <a:lstStyle/>
        <a:p>
          <a:endParaRPr lang="it-IT"/>
        </a:p>
      </dgm:t>
    </dgm:pt>
    <dgm:pt modelId="{1F0E5B6A-6F35-4D7F-9345-C47E59EC4333}" type="pres">
      <dgm:prSet presAssocID="{7EADA865-4C3E-474C-B5B0-FC02CE43429B}" presName="level3hierChild" presStyleCnt="0"/>
      <dgm:spPr/>
    </dgm:pt>
    <dgm:pt modelId="{8B90AE4C-73B0-426C-9AA7-65B53C123918}" type="pres">
      <dgm:prSet presAssocID="{C0320860-FD40-4A94-8697-7A269495599D}" presName="conn2-1" presStyleLbl="parChTrans1D2" presStyleIdx="3" presStyleCnt="5"/>
      <dgm:spPr/>
      <dgm:t>
        <a:bodyPr/>
        <a:lstStyle/>
        <a:p>
          <a:endParaRPr lang="it-IT"/>
        </a:p>
      </dgm:t>
    </dgm:pt>
    <dgm:pt modelId="{E30DA50E-5829-406E-A021-32347969E271}" type="pres">
      <dgm:prSet presAssocID="{C0320860-FD40-4A94-8697-7A269495599D}" presName="connTx" presStyleLbl="parChTrans1D2" presStyleIdx="3" presStyleCnt="5"/>
      <dgm:spPr/>
      <dgm:t>
        <a:bodyPr/>
        <a:lstStyle/>
        <a:p>
          <a:endParaRPr lang="it-IT"/>
        </a:p>
      </dgm:t>
    </dgm:pt>
    <dgm:pt modelId="{5C479BC6-8144-400A-A059-9538091B611C}" type="pres">
      <dgm:prSet presAssocID="{7D9ED128-6FBB-4696-83AF-36CB6F805661}" presName="root2" presStyleCnt="0"/>
      <dgm:spPr/>
    </dgm:pt>
    <dgm:pt modelId="{804D2144-BA11-4E38-928F-7CE2F1DF6323}" type="pres">
      <dgm:prSet presAssocID="{7D9ED128-6FBB-4696-83AF-36CB6F805661}" presName="LevelTwoTextNode" presStyleLbl="node2" presStyleIdx="3" presStyleCnt="5">
        <dgm:presLayoutVars>
          <dgm:chPref val="3"/>
        </dgm:presLayoutVars>
      </dgm:prSet>
      <dgm:spPr/>
      <dgm:t>
        <a:bodyPr/>
        <a:lstStyle/>
        <a:p>
          <a:endParaRPr lang="it-IT"/>
        </a:p>
      </dgm:t>
    </dgm:pt>
    <dgm:pt modelId="{2CBB8B95-F4A5-4EFC-A906-328E3D0603F9}" type="pres">
      <dgm:prSet presAssocID="{7D9ED128-6FBB-4696-83AF-36CB6F805661}" presName="level3hierChild" presStyleCnt="0"/>
      <dgm:spPr/>
    </dgm:pt>
    <dgm:pt modelId="{836068B4-653A-427B-94B2-51506257A179}" type="pres">
      <dgm:prSet presAssocID="{13B3A802-94F1-4AD3-9805-5B21187269AB}" presName="conn2-1" presStyleLbl="parChTrans1D2" presStyleIdx="4" presStyleCnt="5"/>
      <dgm:spPr/>
      <dgm:t>
        <a:bodyPr/>
        <a:lstStyle/>
        <a:p>
          <a:endParaRPr lang="it-IT"/>
        </a:p>
      </dgm:t>
    </dgm:pt>
    <dgm:pt modelId="{60D49C26-C15E-4AAB-965D-4CB6558876CA}" type="pres">
      <dgm:prSet presAssocID="{13B3A802-94F1-4AD3-9805-5B21187269AB}" presName="connTx" presStyleLbl="parChTrans1D2" presStyleIdx="4" presStyleCnt="5"/>
      <dgm:spPr/>
      <dgm:t>
        <a:bodyPr/>
        <a:lstStyle/>
        <a:p>
          <a:endParaRPr lang="it-IT"/>
        </a:p>
      </dgm:t>
    </dgm:pt>
    <dgm:pt modelId="{6058DAB8-8B07-4BF4-B831-20C7A71E5904}" type="pres">
      <dgm:prSet presAssocID="{B1BFD907-6240-44E0-954B-06A567DB394E}" presName="root2" presStyleCnt="0"/>
      <dgm:spPr/>
    </dgm:pt>
    <dgm:pt modelId="{B7052A5F-6952-4A95-9856-2D2BBEDE42D5}" type="pres">
      <dgm:prSet presAssocID="{B1BFD907-6240-44E0-954B-06A567DB394E}" presName="LevelTwoTextNode" presStyleLbl="node2" presStyleIdx="4" presStyleCnt="5">
        <dgm:presLayoutVars>
          <dgm:chPref val="3"/>
        </dgm:presLayoutVars>
      </dgm:prSet>
      <dgm:spPr/>
      <dgm:t>
        <a:bodyPr/>
        <a:lstStyle/>
        <a:p>
          <a:endParaRPr lang="it-IT"/>
        </a:p>
      </dgm:t>
    </dgm:pt>
    <dgm:pt modelId="{0959FF3D-51C1-4D30-B9B6-3A4A09DCCB41}" type="pres">
      <dgm:prSet presAssocID="{B1BFD907-6240-44E0-954B-06A567DB394E}" presName="level3hierChild" presStyleCnt="0"/>
      <dgm:spPr/>
    </dgm:pt>
  </dgm:ptLst>
  <dgm:cxnLst>
    <dgm:cxn modelId="{B51C3257-3A09-467E-B890-DC31ADD632CC}" type="presOf" srcId="{B1BFD907-6240-44E0-954B-06A567DB394E}" destId="{B7052A5F-6952-4A95-9856-2D2BBEDE42D5}" srcOrd="0" destOrd="0" presId="urn:microsoft.com/office/officeart/2005/8/layout/hierarchy2"/>
    <dgm:cxn modelId="{87416846-96AB-441F-8732-E5E35CF73078}" type="presOf" srcId="{A7D7661C-6A2A-4692-905B-23CA0EA8B6FB}" destId="{2B578C1E-2003-47F8-AD51-B55254FE2DA6}" srcOrd="1" destOrd="0" presId="urn:microsoft.com/office/officeart/2005/8/layout/hierarchy2"/>
    <dgm:cxn modelId="{FF61AA05-2882-4C74-A069-891F3977F795}" type="presOf" srcId="{5196C4A2-B12E-4CC0-A1E0-09D78DCC26C5}" destId="{E3E533A5-3E92-47A4-902B-5C4131FA5637}" srcOrd="1" destOrd="0" presId="urn:microsoft.com/office/officeart/2005/8/layout/hierarchy2"/>
    <dgm:cxn modelId="{D7804BB2-0038-4363-9C38-B0611EB6DCAD}" type="presOf" srcId="{00927005-9836-4DEE-9621-7AB69C68A735}" destId="{9945E45A-40A8-41F1-BD8B-D85E3823BF48}" srcOrd="0" destOrd="0" presId="urn:microsoft.com/office/officeart/2005/8/layout/hierarchy2"/>
    <dgm:cxn modelId="{D808A246-C0DE-4E8C-B92F-8C9B5D56D138}" type="presOf" srcId="{C0320860-FD40-4A94-8697-7A269495599D}" destId="{8B90AE4C-73B0-426C-9AA7-65B53C123918}" srcOrd="0" destOrd="0" presId="urn:microsoft.com/office/officeart/2005/8/layout/hierarchy2"/>
    <dgm:cxn modelId="{79B3CBDF-FE61-4A86-BA7A-EF2A3D0B0253}" type="presOf" srcId="{FD156989-1E0B-46AC-9F3D-5019DE6FE396}" destId="{8572E8A9-3933-4722-97C1-21565FF596D6}" srcOrd="0" destOrd="0" presId="urn:microsoft.com/office/officeart/2005/8/layout/hierarchy2"/>
    <dgm:cxn modelId="{038DBDEE-6A3D-4E92-A530-0777E70483CA}" type="presOf" srcId="{C0320860-FD40-4A94-8697-7A269495599D}" destId="{E30DA50E-5829-406E-A021-32347969E271}" srcOrd="1" destOrd="0" presId="urn:microsoft.com/office/officeart/2005/8/layout/hierarchy2"/>
    <dgm:cxn modelId="{15FD9B81-E8CE-4EDF-AA0C-E9CF43CD558D}" type="presOf" srcId="{13B3A802-94F1-4AD3-9805-5B21187269AB}" destId="{836068B4-653A-427B-94B2-51506257A179}" srcOrd="0" destOrd="0" presId="urn:microsoft.com/office/officeart/2005/8/layout/hierarchy2"/>
    <dgm:cxn modelId="{7A28273D-E8C8-4B63-91F4-4B86FA88AA39}" type="presOf" srcId="{7D9ED128-6FBB-4696-83AF-36CB6F805661}" destId="{804D2144-BA11-4E38-928F-7CE2F1DF6323}" srcOrd="0" destOrd="0" presId="urn:microsoft.com/office/officeart/2005/8/layout/hierarchy2"/>
    <dgm:cxn modelId="{AE79DC1C-7E58-4D96-A25D-9E50BA31D90B}" type="presOf" srcId="{6C35FE64-C755-4D47-9367-25419C098AC4}" destId="{50EA090A-BCC5-4DFB-AB16-7DEB8357DEC3}" srcOrd="1" destOrd="0" presId="urn:microsoft.com/office/officeart/2005/8/layout/hierarchy2"/>
    <dgm:cxn modelId="{5F8E7C77-3FCD-44FD-B232-BFF3256F59B9}" srcId="{C8BEF384-1F8B-4F6E-BAA1-EA9282139CC2}" destId="{E4FD307A-6B58-49C4-9456-07244CB01343}" srcOrd="2" destOrd="0" parTransId="{5B07AB74-6788-4286-913C-6349DE5CD1BA}" sibTransId="{B0B608BA-5929-4E2E-8F72-30B7794BCF60}"/>
    <dgm:cxn modelId="{C21DBCF3-6A8A-4509-B4D8-D57C9B84BB6C}" type="presOf" srcId="{5B07AB74-6788-4286-913C-6349DE5CD1BA}" destId="{8B6C1B6A-5196-49D7-97FD-E6735FB2F578}" srcOrd="1" destOrd="0" presId="urn:microsoft.com/office/officeart/2005/8/layout/hierarchy2"/>
    <dgm:cxn modelId="{14C97C83-33FD-49C4-B490-2D2E873C78A6}" type="presOf" srcId="{7EADA865-4C3E-474C-B5B0-FC02CE43429B}" destId="{6A8C3C28-2C22-4FFF-AEB6-D55BCE5D7241}" srcOrd="0" destOrd="0" presId="urn:microsoft.com/office/officeart/2005/8/layout/hierarchy2"/>
    <dgm:cxn modelId="{F51A78FD-68C9-4B9C-9BF9-D25EF44ED95F}" type="presOf" srcId="{5196C4A2-B12E-4CC0-A1E0-09D78DCC26C5}" destId="{4F4D68B7-79D8-42F4-8591-4C24272C4D04}" srcOrd="0" destOrd="0" presId="urn:microsoft.com/office/officeart/2005/8/layout/hierarchy2"/>
    <dgm:cxn modelId="{1D103F69-62AA-4E80-A39E-56E10DDC221A}" type="presOf" srcId="{13B3A802-94F1-4AD3-9805-5B21187269AB}" destId="{60D49C26-C15E-4AAB-965D-4CB6558876CA}" srcOrd="1" destOrd="0" presId="urn:microsoft.com/office/officeart/2005/8/layout/hierarchy2"/>
    <dgm:cxn modelId="{CE54311A-0339-4201-A01D-C0192AA568FB}" type="presOf" srcId="{5B07AB74-6788-4286-913C-6349DE5CD1BA}" destId="{B0405428-224E-4810-836B-13DA0D2E5A6D}" srcOrd="0" destOrd="0" presId="urn:microsoft.com/office/officeart/2005/8/layout/hierarchy2"/>
    <dgm:cxn modelId="{BA707840-95A7-4945-8AD1-57BD373DF5C8}" srcId="{C8BEF384-1F8B-4F6E-BAA1-EA9282139CC2}" destId="{B1BFD907-6240-44E0-954B-06A567DB394E}" srcOrd="4" destOrd="0" parTransId="{13B3A802-94F1-4AD3-9805-5B21187269AB}" sibTransId="{74CF26EE-6EDE-4291-B892-F8641CB59553}"/>
    <dgm:cxn modelId="{3FDAB99F-03AE-4C24-96D4-7AB85756C8DC}" type="presOf" srcId="{7247E143-1F84-445F-8A94-1394CD130205}" destId="{88A2A6A1-41CC-46EB-8B11-EC2945876A4B}" srcOrd="0" destOrd="0" presId="urn:microsoft.com/office/officeart/2005/8/layout/hierarchy2"/>
    <dgm:cxn modelId="{83267D5B-C57B-4710-B037-D29A8BCB9E34}" type="presOf" srcId="{C8BEF384-1F8B-4F6E-BAA1-EA9282139CC2}" destId="{76174A3D-C468-4026-9ED6-C97E296B9CC7}" srcOrd="0" destOrd="0" presId="urn:microsoft.com/office/officeart/2005/8/layout/hierarchy2"/>
    <dgm:cxn modelId="{2B3260D6-8EE7-4CE6-B24C-368114600C0F}" srcId="{7247E143-1F84-445F-8A94-1394CD130205}" destId="{FD156989-1E0B-46AC-9F3D-5019DE6FE396}" srcOrd="0" destOrd="0" parTransId="{5196C4A2-B12E-4CC0-A1E0-09D78DCC26C5}" sibTransId="{CBF1742C-E9CD-4650-BE80-ACE82E651771}"/>
    <dgm:cxn modelId="{BC29A1E6-3F36-4EAE-9CD0-9D95A2FCA1B1}" type="presOf" srcId="{00927005-9836-4DEE-9621-7AB69C68A735}" destId="{9449FCDF-E322-44AC-958F-E22E777DA3E6}" srcOrd="1" destOrd="0" presId="urn:microsoft.com/office/officeart/2005/8/layout/hierarchy2"/>
    <dgm:cxn modelId="{6419403E-A50A-454A-9D6B-BC26F0AF3D10}" srcId="{E4FD307A-6B58-49C4-9456-07244CB01343}" destId="{7EADA865-4C3E-474C-B5B0-FC02CE43429B}" srcOrd="0" destOrd="0" parTransId="{A7D7661C-6A2A-4692-905B-23CA0EA8B6FB}" sibTransId="{C7DAD2A8-85F9-4BB6-A846-6D2338E1DAED}"/>
    <dgm:cxn modelId="{3A4A0F12-003B-43FE-8735-39240BADB59C}" type="presOf" srcId="{A7D7661C-6A2A-4692-905B-23CA0EA8B6FB}" destId="{92451E64-D2BF-47F6-A6A3-298CECF7E6D9}" srcOrd="0" destOrd="0" presId="urn:microsoft.com/office/officeart/2005/8/layout/hierarchy2"/>
    <dgm:cxn modelId="{45DDBA6A-8F53-4918-86DC-3067ECE24EE1}" type="presOf" srcId="{8C72798F-829A-4487-B7B1-62A7B2ED283C}" destId="{CEF700DE-1134-4FF1-9C25-CC1D4FD72725}" srcOrd="0" destOrd="0" presId="urn:microsoft.com/office/officeart/2005/8/layout/hierarchy2"/>
    <dgm:cxn modelId="{47996682-8F01-41EE-9BCB-AC0061A6D2B5}" srcId="{C8BEF384-1F8B-4F6E-BAA1-EA9282139CC2}" destId="{7D9ED128-6FBB-4696-83AF-36CB6F805661}" srcOrd="3" destOrd="0" parTransId="{C0320860-FD40-4A94-8697-7A269495599D}" sibTransId="{6BC53714-D51C-4E9B-9C68-6FE2A24613BB}"/>
    <dgm:cxn modelId="{5E2C27F2-EA53-4F35-AB0C-DC4810CE76AB}" type="presOf" srcId="{6C35FE64-C755-4D47-9367-25419C098AC4}" destId="{68074CDC-FA6A-4D49-8DEB-50F2A41F7EF4}" srcOrd="0" destOrd="0" presId="urn:microsoft.com/office/officeart/2005/8/layout/hierarchy2"/>
    <dgm:cxn modelId="{2CA312C7-756B-45DB-B926-76C14F53F640}" type="presOf" srcId="{AA2C9298-932C-465B-A117-7068B9887D51}" destId="{35D61C56-5878-4DFB-BCA7-EA09C9CD0803}" srcOrd="0" destOrd="0" presId="urn:microsoft.com/office/officeart/2005/8/layout/hierarchy2"/>
    <dgm:cxn modelId="{6D6A914C-8A94-47E5-9F52-4A9FE29C662C}" srcId="{AA2C9298-932C-465B-A117-7068B9887D51}" destId="{C8BEF384-1F8B-4F6E-BAA1-EA9282139CC2}" srcOrd="0" destOrd="0" parTransId="{3AC45956-BC18-4052-AF3E-AF02D19DF11E}" sibTransId="{03277772-80EF-4FE0-B2A3-B59F2A27FE15}"/>
    <dgm:cxn modelId="{075748B5-926E-4178-91CB-EE464894F020}" srcId="{C8BEF384-1F8B-4F6E-BAA1-EA9282139CC2}" destId="{7247E143-1F84-445F-8A94-1394CD130205}" srcOrd="1" destOrd="0" parTransId="{00927005-9836-4DEE-9621-7AB69C68A735}" sibTransId="{BB6D20FF-A0F4-4546-AA06-E92DA1AC2ECC}"/>
    <dgm:cxn modelId="{F6EB8132-1CE9-4945-88DC-6689329D5F0F}" srcId="{C8BEF384-1F8B-4F6E-BAA1-EA9282139CC2}" destId="{8C72798F-829A-4487-B7B1-62A7B2ED283C}" srcOrd="0" destOrd="0" parTransId="{6C35FE64-C755-4D47-9367-25419C098AC4}" sibTransId="{8A22022C-3C30-4519-8223-4C93F5585283}"/>
    <dgm:cxn modelId="{764EB8AF-3DF6-4B72-B325-F15E90B05B2F}" type="presOf" srcId="{E4FD307A-6B58-49C4-9456-07244CB01343}" destId="{CC0411A7-F451-452A-AB9B-81267E8E23E5}" srcOrd="0" destOrd="0" presId="urn:microsoft.com/office/officeart/2005/8/layout/hierarchy2"/>
    <dgm:cxn modelId="{49873C34-78E6-486D-9A25-EE81EE3688AA}" type="presParOf" srcId="{35D61C56-5878-4DFB-BCA7-EA09C9CD0803}" destId="{83CD2D6D-6679-4A9D-BF52-F78A3EB4E249}" srcOrd="0" destOrd="0" presId="urn:microsoft.com/office/officeart/2005/8/layout/hierarchy2"/>
    <dgm:cxn modelId="{580F47CC-24CE-4F22-9A96-57D738380BC3}" type="presParOf" srcId="{83CD2D6D-6679-4A9D-BF52-F78A3EB4E249}" destId="{76174A3D-C468-4026-9ED6-C97E296B9CC7}" srcOrd="0" destOrd="0" presId="urn:microsoft.com/office/officeart/2005/8/layout/hierarchy2"/>
    <dgm:cxn modelId="{30E3DC26-A06F-4583-97C3-FA1C3396E8E5}" type="presParOf" srcId="{83CD2D6D-6679-4A9D-BF52-F78A3EB4E249}" destId="{1B29B0FB-F457-4FCA-A139-3B3DE04D124E}" srcOrd="1" destOrd="0" presId="urn:microsoft.com/office/officeart/2005/8/layout/hierarchy2"/>
    <dgm:cxn modelId="{E8C25902-12C6-404F-9635-E8721839DE41}" type="presParOf" srcId="{1B29B0FB-F457-4FCA-A139-3B3DE04D124E}" destId="{68074CDC-FA6A-4D49-8DEB-50F2A41F7EF4}" srcOrd="0" destOrd="0" presId="urn:microsoft.com/office/officeart/2005/8/layout/hierarchy2"/>
    <dgm:cxn modelId="{401A487F-B9FB-4AFC-B49C-B962708A01FD}" type="presParOf" srcId="{68074CDC-FA6A-4D49-8DEB-50F2A41F7EF4}" destId="{50EA090A-BCC5-4DFB-AB16-7DEB8357DEC3}" srcOrd="0" destOrd="0" presId="urn:microsoft.com/office/officeart/2005/8/layout/hierarchy2"/>
    <dgm:cxn modelId="{3ADAF531-793D-4CC6-9DF5-387352474813}" type="presParOf" srcId="{1B29B0FB-F457-4FCA-A139-3B3DE04D124E}" destId="{C0C3F486-C221-4C3E-A003-D8AE7FB87AD2}" srcOrd="1" destOrd="0" presId="urn:microsoft.com/office/officeart/2005/8/layout/hierarchy2"/>
    <dgm:cxn modelId="{3E660817-C54D-4266-A7EA-F1C21B2E695F}" type="presParOf" srcId="{C0C3F486-C221-4C3E-A003-D8AE7FB87AD2}" destId="{CEF700DE-1134-4FF1-9C25-CC1D4FD72725}" srcOrd="0" destOrd="0" presId="urn:microsoft.com/office/officeart/2005/8/layout/hierarchy2"/>
    <dgm:cxn modelId="{C11D517D-CFCA-4DDE-80D3-248EA8F7CD96}" type="presParOf" srcId="{C0C3F486-C221-4C3E-A003-D8AE7FB87AD2}" destId="{2B0AB49D-455B-4F47-94AC-219F8921CDCD}" srcOrd="1" destOrd="0" presId="urn:microsoft.com/office/officeart/2005/8/layout/hierarchy2"/>
    <dgm:cxn modelId="{CFBF5B4A-0CCE-4C2A-A02F-A7884A29C816}" type="presParOf" srcId="{1B29B0FB-F457-4FCA-A139-3B3DE04D124E}" destId="{9945E45A-40A8-41F1-BD8B-D85E3823BF48}" srcOrd="2" destOrd="0" presId="urn:microsoft.com/office/officeart/2005/8/layout/hierarchy2"/>
    <dgm:cxn modelId="{2F97A5BA-9974-43B9-B80E-11E938481124}" type="presParOf" srcId="{9945E45A-40A8-41F1-BD8B-D85E3823BF48}" destId="{9449FCDF-E322-44AC-958F-E22E777DA3E6}" srcOrd="0" destOrd="0" presId="urn:microsoft.com/office/officeart/2005/8/layout/hierarchy2"/>
    <dgm:cxn modelId="{77938206-4658-49E3-A21A-1511B90B1269}" type="presParOf" srcId="{1B29B0FB-F457-4FCA-A139-3B3DE04D124E}" destId="{7E4A5573-7527-45A8-83CE-F8B4B6F46F4A}" srcOrd="3" destOrd="0" presId="urn:microsoft.com/office/officeart/2005/8/layout/hierarchy2"/>
    <dgm:cxn modelId="{EFE3DAA7-78C3-427B-8F87-AFB5821F00E1}" type="presParOf" srcId="{7E4A5573-7527-45A8-83CE-F8B4B6F46F4A}" destId="{88A2A6A1-41CC-46EB-8B11-EC2945876A4B}" srcOrd="0" destOrd="0" presId="urn:microsoft.com/office/officeart/2005/8/layout/hierarchy2"/>
    <dgm:cxn modelId="{596883EC-0736-4C6C-B598-76875B5A017F}" type="presParOf" srcId="{7E4A5573-7527-45A8-83CE-F8B4B6F46F4A}" destId="{264014F4-5EAE-49A9-BB21-36F5B7D22097}" srcOrd="1" destOrd="0" presId="urn:microsoft.com/office/officeart/2005/8/layout/hierarchy2"/>
    <dgm:cxn modelId="{A4DD45D6-7A8E-4AB2-8DD1-D105F3DBAFFB}" type="presParOf" srcId="{264014F4-5EAE-49A9-BB21-36F5B7D22097}" destId="{4F4D68B7-79D8-42F4-8591-4C24272C4D04}" srcOrd="0" destOrd="0" presId="urn:microsoft.com/office/officeart/2005/8/layout/hierarchy2"/>
    <dgm:cxn modelId="{74AB1373-BDB0-407E-AE66-973B7760F610}" type="presParOf" srcId="{4F4D68B7-79D8-42F4-8591-4C24272C4D04}" destId="{E3E533A5-3E92-47A4-902B-5C4131FA5637}" srcOrd="0" destOrd="0" presId="urn:microsoft.com/office/officeart/2005/8/layout/hierarchy2"/>
    <dgm:cxn modelId="{7EBFB1B3-AA14-422D-8F94-10ED5BC35BF8}" type="presParOf" srcId="{264014F4-5EAE-49A9-BB21-36F5B7D22097}" destId="{B3095FCE-1EC9-4998-95BE-9984378C467E}" srcOrd="1" destOrd="0" presId="urn:microsoft.com/office/officeart/2005/8/layout/hierarchy2"/>
    <dgm:cxn modelId="{517EE273-AA35-4201-8B4D-DE18044AF6A6}" type="presParOf" srcId="{B3095FCE-1EC9-4998-95BE-9984378C467E}" destId="{8572E8A9-3933-4722-97C1-21565FF596D6}" srcOrd="0" destOrd="0" presId="urn:microsoft.com/office/officeart/2005/8/layout/hierarchy2"/>
    <dgm:cxn modelId="{E6B0F715-4067-422E-B93E-25269E02A2EB}" type="presParOf" srcId="{B3095FCE-1EC9-4998-95BE-9984378C467E}" destId="{E0054E8E-6A76-4D31-95EA-5B3A903C8AB6}" srcOrd="1" destOrd="0" presId="urn:microsoft.com/office/officeart/2005/8/layout/hierarchy2"/>
    <dgm:cxn modelId="{5AB056B5-D171-4A5D-83E7-079F059438AC}" type="presParOf" srcId="{1B29B0FB-F457-4FCA-A139-3B3DE04D124E}" destId="{B0405428-224E-4810-836B-13DA0D2E5A6D}" srcOrd="4" destOrd="0" presId="urn:microsoft.com/office/officeart/2005/8/layout/hierarchy2"/>
    <dgm:cxn modelId="{16248AE7-89FF-448E-8675-307EDEB6B20F}" type="presParOf" srcId="{B0405428-224E-4810-836B-13DA0D2E5A6D}" destId="{8B6C1B6A-5196-49D7-97FD-E6735FB2F578}" srcOrd="0" destOrd="0" presId="urn:microsoft.com/office/officeart/2005/8/layout/hierarchy2"/>
    <dgm:cxn modelId="{EE927470-DFEB-4969-B7D6-762E72F640C2}" type="presParOf" srcId="{1B29B0FB-F457-4FCA-A139-3B3DE04D124E}" destId="{0E99FC23-E0A0-49CD-8623-5AA46A5A97B5}" srcOrd="5" destOrd="0" presId="urn:microsoft.com/office/officeart/2005/8/layout/hierarchy2"/>
    <dgm:cxn modelId="{2E23E2E2-B68F-49E8-A3BA-774F8C4F9400}" type="presParOf" srcId="{0E99FC23-E0A0-49CD-8623-5AA46A5A97B5}" destId="{CC0411A7-F451-452A-AB9B-81267E8E23E5}" srcOrd="0" destOrd="0" presId="urn:microsoft.com/office/officeart/2005/8/layout/hierarchy2"/>
    <dgm:cxn modelId="{8131E70E-0F95-49AA-9DC9-4E0DF06B4488}" type="presParOf" srcId="{0E99FC23-E0A0-49CD-8623-5AA46A5A97B5}" destId="{7E2AC2E8-302B-4480-AED2-8FA8CCF749A9}" srcOrd="1" destOrd="0" presId="urn:microsoft.com/office/officeart/2005/8/layout/hierarchy2"/>
    <dgm:cxn modelId="{419978F4-C84A-4521-8B98-FC03A27B0135}" type="presParOf" srcId="{7E2AC2E8-302B-4480-AED2-8FA8CCF749A9}" destId="{92451E64-D2BF-47F6-A6A3-298CECF7E6D9}" srcOrd="0" destOrd="0" presId="urn:microsoft.com/office/officeart/2005/8/layout/hierarchy2"/>
    <dgm:cxn modelId="{52495B46-B8C1-421E-A826-2591E8CAFAA7}" type="presParOf" srcId="{92451E64-D2BF-47F6-A6A3-298CECF7E6D9}" destId="{2B578C1E-2003-47F8-AD51-B55254FE2DA6}" srcOrd="0" destOrd="0" presId="urn:microsoft.com/office/officeart/2005/8/layout/hierarchy2"/>
    <dgm:cxn modelId="{27F6C60A-900C-4DF7-87A7-F11828478D01}" type="presParOf" srcId="{7E2AC2E8-302B-4480-AED2-8FA8CCF749A9}" destId="{5ECEA8DE-C3D5-48E4-9568-AABEDE336AFC}" srcOrd="1" destOrd="0" presId="urn:microsoft.com/office/officeart/2005/8/layout/hierarchy2"/>
    <dgm:cxn modelId="{9A4548FD-F954-4C46-8BE9-F43884EA728F}" type="presParOf" srcId="{5ECEA8DE-C3D5-48E4-9568-AABEDE336AFC}" destId="{6A8C3C28-2C22-4FFF-AEB6-D55BCE5D7241}" srcOrd="0" destOrd="0" presId="urn:microsoft.com/office/officeart/2005/8/layout/hierarchy2"/>
    <dgm:cxn modelId="{157C5429-E2CD-429F-89B0-78E5865BBD60}" type="presParOf" srcId="{5ECEA8DE-C3D5-48E4-9568-AABEDE336AFC}" destId="{1F0E5B6A-6F35-4D7F-9345-C47E59EC4333}" srcOrd="1" destOrd="0" presId="urn:microsoft.com/office/officeart/2005/8/layout/hierarchy2"/>
    <dgm:cxn modelId="{BE0CD5F8-8B56-4A36-990B-B9C013389AFD}" type="presParOf" srcId="{1B29B0FB-F457-4FCA-A139-3B3DE04D124E}" destId="{8B90AE4C-73B0-426C-9AA7-65B53C123918}" srcOrd="6" destOrd="0" presId="urn:microsoft.com/office/officeart/2005/8/layout/hierarchy2"/>
    <dgm:cxn modelId="{01C5310C-6CA8-4138-9B0C-95426497993A}" type="presParOf" srcId="{8B90AE4C-73B0-426C-9AA7-65B53C123918}" destId="{E30DA50E-5829-406E-A021-32347969E271}" srcOrd="0" destOrd="0" presId="urn:microsoft.com/office/officeart/2005/8/layout/hierarchy2"/>
    <dgm:cxn modelId="{1089F7CF-B6B9-4699-8DD9-8E49EE2F2058}" type="presParOf" srcId="{1B29B0FB-F457-4FCA-A139-3B3DE04D124E}" destId="{5C479BC6-8144-400A-A059-9538091B611C}" srcOrd="7" destOrd="0" presId="urn:microsoft.com/office/officeart/2005/8/layout/hierarchy2"/>
    <dgm:cxn modelId="{A72E868C-034F-49A5-B709-F1BA2F78E73C}" type="presParOf" srcId="{5C479BC6-8144-400A-A059-9538091B611C}" destId="{804D2144-BA11-4E38-928F-7CE2F1DF6323}" srcOrd="0" destOrd="0" presId="urn:microsoft.com/office/officeart/2005/8/layout/hierarchy2"/>
    <dgm:cxn modelId="{394BB391-7A21-4B43-8DEC-51DC5A625464}" type="presParOf" srcId="{5C479BC6-8144-400A-A059-9538091B611C}" destId="{2CBB8B95-F4A5-4EFC-A906-328E3D0603F9}" srcOrd="1" destOrd="0" presId="urn:microsoft.com/office/officeart/2005/8/layout/hierarchy2"/>
    <dgm:cxn modelId="{09899A51-1DF8-40F1-91F9-06B55019F6B4}" type="presParOf" srcId="{1B29B0FB-F457-4FCA-A139-3B3DE04D124E}" destId="{836068B4-653A-427B-94B2-51506257A179}" srcOrd="8" destOrd="0" presId="urn:microsoft.com/office/officeart/2005/8/layout/hierarchy2"/>
    <dgm:cxn modelId="{4C70AEBF-97ED-4AFA-8F14-38C29DF25549}" type="presParOf" srcId="{836068B4-653A-427B-94B2-51506257A179}" destId="{60D49C26-C15E-4AAB-965D-4CB6558876CA}" srcOrd="0" destOrd="0" presId="urn:microsoft.com/office/officeart/2005/8/layout/hierarchy2"/>
    <dgm:cxn modelId="{FEFA52E0-28DD-473D-951F-817AA079BF8F}" type="presParOf" srcId="{1B29B0FB-F457-4FCA-A139-3B3DE04D124E}" destId="{6058DAB8-8B07-4BF4-B831-20C7A71E5904}" srcOrd="9" destOrd="0" presId="urn:microsoft.com/office/officeart/2005/8/layout/hierarchy2"/>
    <dgm:cxn modelId="{8625D2DD-C47A-4E1D-97A6-C5106A4291C5}" type="presParOf" srcId="{6058DAB8-8B07-4BF4-B831-20C7A71E5904}" destId="{B7052A5F-6952-4A95-9856-2D2BBEDE42D5}" srcOrd="0" destOrd="0" presId="urn:microsoft.com/office/officeart/2005/8/layout/hierarchy2"/>
    <dgm:cxn modelId="{4B6D1E7E-5184-478B-90C2-F11C41770B01}" type="presParOf" srcId="{6058DAB8-8B07-4BF4-B831-20C7A71E5904}" destId="{0959FF3D-51C1-4D30-B9B6-3A4A09DCCB41}" srcOrd="1" destOrd="0" presId="urn:microsoft.com/office/officeart/2005/8/layout/hierarchy2"/>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6174A3D-C468-4026-9ED6-C97E296B9CC7}">
      <dsp:nvSpPr>
        <dsp:cNvPr id="0" name=""/>
        <dsp:cNvSpPr/>
      </dsp:nvSpPr>
      <dsp:spPr>
        <a:xfrm>
          <a:off x="572772" y="131461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Beneficiario</a:t>
          </a:r>
        </a:p>
      </dsp:txBody>
      <dsp:txXfrm>
        <a:off x="572772" y="1314617"/>
        <a:ext cx="1142330" cy="571165"/>
      </dsp:txXfrm>
    </dsp:sp>
    <dsp:sp modelId="{68074CDC-FA6A-4D49-8DEB-50F2A41F7EF4}">
      <dsp:nvSpPr>
        <dsp:cNvPr id="0" name=""/>
        <dsp:cNvSpPr/>
      </dsp:nvSpPr>
      <dsp:spPr>
        <a:xfrm rot="17350740">
          <a:off x="1248129" y="927298"/>
          <a:ext cx="1390877" cy="32124"/>
        </a:xfrm>
        <a:custGeom>
          <a:avLst/>
          <a:gdLst/>
          <a:ahLst/>
          <a:cxnLst/>
          <a:rect l="0" t="0" r="0" b="0"/>
          <a:pathLst>
            <a:path>
              <a:moveTo>
                <a:pt x="0" y="16062"/>
              </a:moveTo>
              <a:lnTo>
                <a:pt x="1390877" y="16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rot="17350740">
        <a:off x="1908796" y="908588"/>
        <a:ext cx="69543" cy="69543"/>
      </dsp:txXfrm>
    </dsp:sp>
    <dsp:sp modelId="{CEF700DE-1134-4FF1-9C25-CC1D4FD72725}">
      <dsp:nvSpPr>
        <dsp:cNvPr id="0" name=""/>
        <dsp:cNvSpPr/>
      </dsp:nvSpPr>
      <dsp:spPr>
        <a:xfrm>
          <a:off x="2172034" y="93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Centri per l'Impiego</a:t>
          </a:r>
        </a:p>
      </dsp:txBody>
      <dsp:txXfrm>
        <a:off x="2172034" y="937"/>
        <a:ext cx="1142330" cy="571165"/>
      </dsp:txXfrm>
    </dsp:sp>
    <dsp:sp modelId="{9945E45A-40A8-41F1-BD8B-D85E3823BF48}">
      <dsp:nvSpPr>
        <dsp:cNvPr id="0" name=""/>
        <dsp:cNvSpPr/>
      </dsp:nvSpPr>
      <dsp:spPr>
        <a:xfrm rot="18289469">
          <a:off x="1543498" y="1255718"/>
          <a:ext cx="800140" cy="32124"/>
        </a:xfrm>
        <a:custGeom>
          <a:avLst/>
          <a:gdLst/>
          <a:ahLst/>
          <a:cxnLst/>
          <a:rect l="0" t="0" r="0" b="0"/>
          <a:pathLst>
            <a:path>
              <a:moveTo>
                <a:pt x="0" y="16062"/>
              </a:moveTo>
              <a:lnTo>
                <a:pt x="800140" y="16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rot="18289469">
        <a:off x="1923565" y="1251776"/>
        <a:ext cx="40007" cy="40007"/>
      </dsp:txXfrm>
    </dsp:sp>
    <dsp:sp modelId="{88A2A6A1-41CC-46EB-8B11-EC2945876A4B}">
      <dsp:nvSpPr>
        <dsp:cNvPr id="0" name=""/>
        <dsp:cNvSpPr/>
      </dsp:nvSpPr>
      <dsp:spPr>
        <a:xfrm>
          <a:off x="2172034" y="65777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Agenzie per il Lavoro</a:t>
          </a:r>
        </a:p>
      </dsp:txBody>
      <dsp:txXfrm>
        <a:off x="2172034" y="657777"/>
        <a:ext cx="1142330" cy="571165"/>
      </dsp:txXfrm>
    </dsp:sp>
    <dsp:sp modelId="{4F4D68B7-79D8-42F4-8591-4C24272C4D04}">
      <dsp:nvSpPr>
        <dsp:cNvPr id="0" name=""/>
        <dsp:cNvSpPr/>
      </dsp:nvSpPr>
      <dsp:spPr>
        <a:xfrm rot="19522382">
          <a:off x="3265869" y="771724"/>
          <a:ext cx="547572" cy="32124"/>
        </a:xfrm>
        <a:custGeom>
          <a:avLst/>
          <a:gdLst/>
          <a:ahLst/>
          <a:cxnLst/>
          <a:rect l="0" t="0" r="0" b="0"/>
          <a:pathLst>
            <a:path>
              <a:moveTo>
                <a:pt x="0" y="16062"/>
              </a:moveTo>
              <a:lnTo>
                <a:pt x="547572" y="160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rot="19522382">
        <a:off x="3525966" y="774096"/>
        <a:ext cx="27378" cy="27378"/>
      </dsp:txXfrm>
    </dsp:sp>
    <dsp:sp modelId="{8572E8A9-3933-4722-97C1-21565FF596D6}">
      <dsp:nvSpPr>
        <dsp:cNvPr id="0" name=""/>
        <dsp:cNvSpPr/>
      </dsp:nvSpPr>
      <dsp:spPr>
        <a:xfrm>
          <a:off x="3764945" y="346629"/>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Patto per il lavoro</a:t>
          </a:r>
        </a:p>
      </dsp:txBody>
      <dsp:txXfrm>
        <a:off x="3764945" y="346629"/>
        <a:ext cx="1142330" cy="571165"/>
      </dsp:txXfrm>
    </dsp:sp>
    <dsp:sp modelId="{B0405428-224E-4810-836B-13DA0D2E5A6D}">
      <dsp:nvSpPr>
        <dsp:cNvPr id="0" name=""/>
        <dsp:cNvSpPr/>
      </dsp:nvSpPr>
      <dsp:spPr>
        <a:xfrm>
          <a:off x="1715102" y="1584137"/>
          <a:ext cx="456932" cy="32124"/>
        </a:xfrm>
        <a:custGeom>
          <a:avLst/>
          <a:gdLst/>
          <a:ahLst/>
          <a:cxnLst/>
          <a:rect l="0" t="0" r="0" b="0"/>
          <a:pathLst>
            <a:path>
              <a:moveTo>
                <a:pt x="0" y="16062"/>
              </a:moveTo>
              <a:lnTo>
                <a:pt x="456932" y="16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a:off x="1932145" y="1588776"/>
        <a:ext cx="22846" cy="22846"/>
      </dsp:txXfrm>
    </dsp:sp>
    <dsp:sp modelId="{CC0411A7-F451-452A-AB9B-81267E8E23E5}">
      <dsp:nvSpPr>
        <dsp:cNvPr id="0" name=""/>
        <dsp:cNvSpPr/>
      </dsp:nvSpPr>
      <dsp:spPr>
        <a:xfrm>
          <a:off x="2172034" y="131461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Enti di formazione bilaterali</a:t>
          </a:r>
        </a:p>
      </dsp:txBody>
      <dsp:txXfrm>
        <a:off x="2172034" y="1314617"/>
        <a:ext cx="1142330" cy="571165"/>
      </dsp:txXfrm>
    </dsp:sp>
    <dsp:sp modelId="{92451E64-D2BF-47F6-A6A3-298CECF7E6D9}">
      <dsp:nvSpPr>
        <dsp:cNvPr id="0" name=""/>
        <dsp:cNvSpPr/>
      </dsp:nvSpPr>
      <dsp:spPr>
        <a:xfrm rot="3377400">
          <a:off x="3136022" y="1917512"/>
          <a:ext cx="801519" cy="32124"/>
        </a:xfrm>
        <a:custGeom>
          <a:avLst/>
          <a:gdLst/>
          <a:ahLst/>
          <a:cxnLst/>
          <a:rect l="0" t="0" r="0" b="0"/>
          <a:pathLst>
            <a:path>
              <a:moveTo>
                <a:pt x="0" y="16062"/>
              </a:moveTo>
              <a:lnTo>
                <a:pt x="801519" y="160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rot="3377400">
        <a:off x="3516744" y="1913536"/>
        <a:ext cx="40075" cy="40075"/>
      </dsp:txXfrm>
    </dsp:sp>
    <dsp:sp modelId="{6A8C3C28-2C22-4FFF-AEB6-D55BCE5D7241}">
      <dsp:nvSpPr>
        <dsp:cNvPr id="0" name=""/>
        <dsp:cNvSpPr/>
      </dsp:nvSpPr>
      <dsp:spPr>
        <a:xfrm>
          <a:off x="3759199" y="198136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Patto di formazione</a:t>
          </a:r>
        </a:p>
      </dsp:txBody>
      <dsp:txXfrm>
        <a:off x="3759199" y="1981367"/>
        <a:ext cx="1142330" cy="571165"/>
      </dsp:txXfrm>
    </dsp:sp>
    <dsp:sp modelId="{8B90AE4C-73B0-426C-9AA7-65B53C123918}">
      <dsp:nvSpPr>
        <dsp:cNvPr id="0" name=""/>
        <dsp:cNvSpPr/>
      </dsp:nvSpPr>
      <dsp:spPr>
        <a:xfrm rot="3310531">
          <a:off x="1543498" y="1912557"/>
          <a:ext cx="800140" cy="32124"/>
        </a:xfrm>
        <a:custGeom>
          <a:avLst/>
          <a:gdLst/>
          <a:ahLst/>
          <a:cxnLst/>
          <a:rect l="0" t="0" r="0" b="0"/>
          <a:pathLst>
            <a:path>
              <a:moveTo>
                <a:pt x="0" y="16062"/>
              </a:moveTo>
              <a:lnTo>
                <a:pt x="800140" y="16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rot="3310531">
        <a:off x="1923565" y="1908616"/>
        <a:ext cx="40007" cy="40007"/>
      </dsp:txXfrm>
    </dsp:sp>
    <dsp:sp modelId="{804D2144-BA11-4E38-928F-7CE2F1DF6323}">
      <dsp:nvSpPr>
        <dsp:cNvPr id="0" name=""/>
        <dsp:cNvSpPr/>
      </dsp:nvSpPr>
      <dsp:spPr>
        <a:xfrm>
          <a:off x="2172034" y="197145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Enti interprofessionali</a:t>
          </a:r>
        </a:p>
      </dsp:txBody>
      <dsp:txXfrm>
        <a:off x="2172034" y="1971457"/>
        <a:ext cx="1142330" cy="571165"/>
      </dsp:txXfrm>
    </dsp:sp>
    <dsp:sp modelId="{836068B4-653A-427B-94B2-51506257A179}">
      <dsp:nvSpPr>
        <dsp:cNvPr id="0" name=""/>
        <dsp:cNvSpPr/>
      </dsp:nvSpPr>
      <dsp:spPr>
        <a:xfrm rot="4249260">
          <a:off x="1248129" y="2240977"/>
          <a:ext cx="1390877" cy="32124"/>
        </a:xfrm>
        <a:custGeom>
          <a:avLst/>
          <a:gdLst/>
          <a:ahLst/>
          <a:cxnLst/>
          <a:rect l="0" t="0" r="0" b="0"/>
          <a:pathLst>
            <a:path>
              <a:moveTo>
                <a:pt x="0" y="16062"/>
              </a:moveTo>
              <a:lnTo>
                <a:pt x="1390877" y="16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t-IT" sz="500" kern="1200"/>
        </a:p>
      </dsp:txBody>
      <dsp:txXfrm rot="4249260">
        <a:off x="1908796" y="2222267"/>
        <a:ext cx="69543" cy="69543"/>
      </dsp:txXfrm>
    </dsp:sp>
    <dsp:sp modelId="{B7052A5F-6952-4A95-9856-2D2BBEDE42D5}">
      <dsp:nvSpPr>
        <dsp:cNvPr id="0" name=""/>
        <dsp:cNvSpPr/>
      </dsp:nvSpPr>
      <dsp:spPr>
        <a:xfrm>
          <a:off x="2172034" y="2628297"/>
          <a:ext cx="1142330" cy="5711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t-IT" sz="1200" kern="1200"/>
            <a:t>Imprese</a:t>
          </a:r>
        </a:p>
      </dsp:txBody>
      <dsp:txXfrm>
        <a:off x="2172034" y="2628297"/>
        <a:ext cx="1142330" cy="5711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6774</Words>
  <Characters>38617</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Ferrante Angela</dc:creator>
  <cp:keywords/>
  <dc:description/>
  <cp:lastModifiedBy>mbacceli</cp:lastModifiedBy>
  <cp:revision>7</cp:revision>
  <cp:lastPrinted>2019-01-22T19:34:00Z</cp:lastPrinted>
  <dcterms:created xsi:type="dcterms:W3CDTF">2019-01-24T14:48:00Z</dcterms:created>
  <dcterms:modified xsi:type="dcterms:W3CDTF">2019-01-24T19:05:00Z</dcterms:modified>
</cp:coreProperties>
</file>